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before="0" w:line="660" w:lineRule="exact"/>
        <w:ind w:left="0" w:right="0"/>
        <w:jc w:val="both"/>
        <w:textAlignment w:val="auto"/>
        <w:rPr>
          <w:rFonts w:hint="eastAsia" w:ascii="方正黑体_GBK" w:hAnsi="方正黑体_GBK" w:eastAsia="方正黑体_GBK" w:cs="方正黑体_GBK"/>
          <w:b w:val="0"/>
          <w:bCs w:val="0"/>
          <w:spacing w:val="0"/>
          <w:w w:val="100"/>
          <w:sz w:val="32"/>
          <w:szCs w:val="32"/>
          <w:lang w:val="en-US" w:eastAsia="zh-CN"/>
        </w:rPr>
      </w:pPr>
      <w:r>
        <w:rPr>
          <w:rFonts w:hint="eastAsia" w:ascii="方正黑体_GBK" w:hAnsi="方正黑体_GBK" w:eastAsia="方正黑体_GBK" w:cs="方正黑体_GBK"/>
          <w:b w:val="0"/>
          <w:bCs w:val="0"/>
          <w:spacing w:val="0"/>
          <w:w w:val="100"/>
          <w:sz w:val="32"/>
          <w:szCs w:val="32"/>
          <w:lang w:eastAsia="zh-CN"/>
        </w:rPr>
        <w:t>附件</w:t>
      </w:r>
      <w:r>
        <w:rPr>
          <w:rFonts w:hint="eastAsia" w:ascii="方正黑体_GBK" w:hAnsi="方正黑体_GBK" w:eastAsia="方正黑体_GBK" w:cs="方正黑体_GBK"/>
          <w:b w:val="0"/>
          <w:bCs w:val="0"/>
          <w:spacing w:val="0"/>
          <w:w w:val="100"/>
          <w:sz w:val="32"/>
          <w:szCs w:val="32"/>
          <w:lang w:val="en-US" w:eastAsia="zh-CN"/>
        </w:rPr>
        <w:t>1：</w:t>
      </w:r>
    </w:p>
    <w:p>
      <w:pPr>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line="660" w:lineRule="exact"/>
        <w:ind w:left="0" w:right="0"/>
        <w:jc w:val="center"/>
        <w:textAlignment w:val="auto"/>
        <w:rPr>
          <w:rFonts w:hint="eastAsia" w:ascii="方正小标宋简体" w:hAnsi="方正小标宋简体" w:eastAsia="方正小标宋简体" w:cs="方正小标宋简体"/>
          <w:b w:val="0"/>
          <w:bCs w:val="0"/>
          <w:spacing w:val="0"/>
          <w:w w:val="100"/>
        </w:rPr>
      </w:pPr>
      <w:r>
        <w:rPr>
          <w:rFonts w:hint="eastAsia" w:ascii="方正小标宋简体" w:hAnsi="方正小标宋简体" w:eastAsia="方正小标宋简体" w:cs="方正小标宋简体"/>
          <w:b w:val="0"/>
          <w:bCs w:val="0"/>
          <w:spacing w:val="0"/>
          <w:w w:val="100"/>
        </w:rPr>
        <w:t>新疆维吾尔自治区 新疆生产建设兵团</w:t>
      </w:r>
    </w:p>
    <w:p>
      <w:pPr>
        <w:pStyle w:val="2"/>
        <w:keepNext w:val="0"/>
        <w:keepLines w:val="0"/>
        <w:pageBreakBefore w:val="0"/>
        <w:widowControl w:val="0"/>
        <w:kinsoku/>
        <w:wordWrap/>
        <w:overflowPunct/>
        <w:topLinePunct w:val="0"/>
        <w:autoSpaceDE/>
        <w:autoSpaceDN/>
        <w:bidi w:val="0"/>
        <w:adjustRightInd/>
        <w:snapToGrid/>
        <w:spacing w:before="0" w:line="660" w:lineRule="exact"/>
        <w:ind w:left="0" w:right="0"/>
        <w:jc w:val="center"/>
        <w:textAlignment w:val="auto"/>
        <w:rPr>
          <w:rFonts w:hint="eastAsia" w:ascii="方正小标宋简体" w:hAnsi="方正小标宋简体" w:eastAsia="方正小标宋简体" w:cs="方正小标宋简体"/>
          <w:b w:val="0"/>
          <w:bCs w:val="0"/>
          <w:spacing w:val="0"/>
          <w:w w:val="100"/>
        </w:rPr>
      </w:pPr>
      <w:r>
        <w:rPr>
          <w:rFonts w:hint="eastAsia" w:ascii="方正小标宋简体" w:hAnsi="方正小标宋简体" w:eastAsia="方正小标宋简体" w:cs="方正小标宋简体"/>
          <w:b w:val="0"/>
          <w:bCs w:val="0"/>
          <w:spacing w:val="0"/>
          <w:w w:val="100"/>
        </w:rPr>
        <w:t>市场监督管理行政处罚裁量权适用规定</w:t>
      </w:r>
    </w:p>
    <w:p>
      <w:pPr>
        <w:jc w:val="center"/>
        <w:rPr>
          <w:rFonts w:hint="eastAsia" w:ascii="方正小标宋简体" w:hAnsi="方正小标宋简体" w:eastAsia="方正小标宋简体" w:cs="方正小标宋简体"/>
          <w:b w:val="0"/>
          <w:bCs w:val="0"/>
          <w:spacing w:val="0"/>
          <w:w w:val="100"/>
          <w:sz w:val="40"/>
          <w:szCs w:val="40"/>
          <w:lang w:val="en-US" w:eastAsia="zh-CN" w:bidi="ar-SA"/>
        </w:rPr>
      </w:pPr>
      <w:r>
        <w:rPr>
          <w:rFonts w:hint="eastAsia" w:ascii="方正小标宋简体" w:hAnsi="方正小标宋简体" w:eastAsia="方正小标宋简体" w:cs="方正小标宋简体"/>
          <w:b w:val="0"/>
          <w:bCs w:val="0"/>
          <w:spacing w:val="0"/>
          <w:w w:val="100"/>
          <w:sz w:val="40"/>
          <w:szCs w:val="40"/>
          <w:lang w:val="en-US" w:eastAsia="zh-CN" w:bidi="ar-SA"/>
        </w:rPr>
        <w:t>（征求意见稿）</w:t>
      </w:r>
    </w:p>
    <w:p>
      <w:pPr>
        <w:pStyle w:val="3"/>
        <w:keepNext w:val="0"/>
        <w:keepLines w:val="0"/>
        <w:pageBreakBefore w:val="0"/>
        <w:widowControl w:val="0"/>
        <w:kinsoku/>
        <w:wordWrap/>
        <w:overflowPunct/>
        <w:topLinePunct w:val="0"/>
        <w:autoSpaceDE/>
        <w:autoSpaceDN/>
        <w:bidi w:val="0"/>
        <w:adjustRightInd/>
        <w:snapToGrid/>
        <w:spacing w:before="0" w:after="0" w:line="660" w:lineRule="exact"/>
        <w:ind w:left="0" w:leftChars="0" w:right="0" w:firstLine="640" w:firstLineChars="200"/>
        <w:jc w:val="center"/>
        <w:textAlignment w:val="auto"/>
        <w:rPr>
          <w:rFonts w:hint="eastAsia" w:ascii="仿宋_GB2312" w:hAnsi="仿宋_GB2312" w:eastAsia="仿宋_GB2312" w:cs="仿宋_GB2312"/>
          <w:spacing w:val="0"/>
          <w:w w:val="100"/>
          <w:sz w:val="32"/>
          <w:szCs w:val="32"/>
        </w:rPr>
      </w:pPr>
    </w:p>
    <w:p>
      <w:pPr>
        <w:pStyle w:val="3"/>
        <w:keepNext w:val="0"/>
        <w:keepLines w:val="0"/>
        <w:pageBreakBefore w:val="0"/>
        <w:widowControl w:val="0"/>
        <w:tabs>
          <w:tab w:val="left" w:pos="1279"/>
        </w:tabs>
        <w:kinsoku/>
        <w:wordWrap/>
        <w:overflowPunct/>
        <w:topLinePunct w:val="0"/>
        <w:autoSpaceDE/>
        <w:autoSpaceDN/>
        <w:bidi w:val="0"/>
        <w:adjustRightInd/>
        <w:snapToGrid/>
        <w:spacing w:before="0" w:after="0" w:line="570" w:lineRule="exact"/>
        <w:ind w:left="0" w:leftChars="0" w:right="0" w:firstLine="364" w:firstLineChars="114"/>
        <w:jc w:val="center"/>
        <w:textAlignment w:val="auto"/>
        <w:rPr>
          <w:rFonts w:hint="eastAsia" w:ascii="方正黑体_GBK" w:hAnsi="方正黑体_GBK" w:eastAsia="方正黑体_GBK" w:cs="方正黑体_GBK"/>
          <w:spacing w:val="0"/>
          <w:w w:val="100"/>
          <w:sz w:val="32"/>
          <w:szCs w:val="32"/>
        </w:rPr>
      </w:pPr>
      <w:bookmarkStart w:id="0" w:name="第一章  总 则"/>
      <w:bookmarkEnd w:id="0"/>
      <w:bookmarkStart w:id="1" w:name="_bookmark5"/>
      <w:bookmarkEnd w:id="1"/>
      <w:r>
        <w:rPr>
          <w:rFonts w:hint="eastAsia" w:ascii="方正黑体_GBK" w:hAnsi="方正黑体_GBK" w:eastAsia="方正黑体_GBK" w:cs="方正黑体_GBK"/>
          <w:spacing w:val="0"/>
          <w:w w:val="100"/>
          <w:sz w:val="32"/>
          <w:szCs w:val="32"/>
        </w:rPr>
        <w:t>第一章</w:t>
      </w:r>
      <w:r>
        <w:rPr>
          <w:rFonts w:hint="eastAsia" w:ascii="方正黑体_GBK" w:hAnsi="方正黑体_GBK" w:eastAsia="方正黑体_GBK" w:cs="方正黑体_GBK"/>
          <w:spacing w:val="0"/>
          <w:w w:val="100"/>
          <w:sz w:val="32"/>
          <w:szCs w:val="32"/>
        </w:rPr>
        <w:tab/>
      </w:r>
      <w:r>
        <w:rPr>
          <w:rFonts w:hint="eastAsia" w:ascii="方正黑体_GBK" w:hAnsi="方正黑体_GBK" w:eastAsia="方正黑体_GBK" w:cs="方正黑体_GBK"/>
          <w:spacing w:val="0"/>
          <w:w w:val="100"/>
          <w:sz w:val="32"/>
          <w:szCs w:val="32"/>
        </w:rPr>
        <w:t>总 则</w:t>
      </w:r>
    </w:p>
    <w:p>
      <w:pPr>
        <w:pStyle w:val="3"/>
        <w:keepNext w:val="0"/>
        <w:keepLines w:val="0"/>
        <w:pageBreakBefore w:val="0"/>
        <w:widowControl w:val="0"/>
        <w:kinsoku/>
        <w:wordWrap w:val="0"/>
        <w:overflowPunct/>
        <w:topLinePunct/>
        <w:autoSpaceDE/>
        <w:autoSpaceDN/>
        <w:bidi w:val="0"/>
        <w:adjustRightInd/>
        <w:snapToGrid/>
        <w:spacing w:before="0" w:after="0" w:line="570" w:lineRule="exact"/>
        <w:ind w:right="0" w:firstLine="684" w:firstLineChars="213"/>
        <w:jc w:val="both"/>
        <w:textAlignment w:val="center"/>
        <w:rPr>
          <w:rFonts w:hint="eastAsia" w:ascii="仿宋_GB2312" w:hAnsi="仿宋_GB2312" w:eastAsia="仿宋_GB2312" w:cs="仿宋_GB2312"/>
          <w:spacing w:val="0"/>
          <w:w w:val="100"/>
          <w:sz w:val="32"/>
          <w:szCs w:val="32"/>
        </w:rPr>
      </w:pPr>
      <w:r>
        <w:rPr>
          <w:rFonts w:hint="eastAsia" w:ascii="仿宋_GB2312" w:hAnsi="仿宋_GB2312" w:eastAsia="仿宋_GB2312" w:cs="仿宋_GB2312"/>
          <w:b/>
          <w:bCs w:val="0"/>
          <w:spacing w:val="0"/>
          <w:w w:val="100"/>
          <w:sz w:val="32"/>
          <w:szCs w:val="32"/>
        </w:rPr>
        <w:t>第一条</w:t>
      </w:r>
      <w:r>
        <w:rPr>
          <w:rFonts w:hint="eastAsia" w:ascii="仿宋_GB2312" w:hAnsi="仿宋_GB2312" w:eastAsia="仿宋_GB2312" w:cs="仿宋_GB2312"/>
          <w:b w:val="0"/>
          <w:bCs/>
          <w:spacing w:val="0"/>
          <w:w w:val="100"/>
          <w:sz w:val="32"/>
          <w:szCs w:val="32"/>
        </w:rPr>
        <w:t xml:space="preserve"> </w:t>
      </w:r>
      <w:r>
        <w:rPr>
          <w:rFonts w:hint="eastAsia" w:ascii="仿宋_GB2312" w:hAnsi="仿宋_GB2312" w:eastAsia="仿宋_GB2312" w:cs="仿宋_GB2312"/>
          <w:spacing w:val="0"/>
          <w:w w:val="100"/>
          <w:sz w:val="32"/>
          <w:szCs w:val="32"/>
        </w:rPr>
        <w:t>为了规范全区市场监督管理行政处罚裁量行为，确保行政处罚的合法、适当，促进依法行政、合理行政，根据《中华人民共和国行政处罚法》《新疆维吾尔自治区规范行政裁量权办法》《关于规范市场监督管理行政处罚裁量权的指导意见》等规定，结合自治区和兵团市场监管工作实际，制定本规定。</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84" w:firstLineChars="213"/>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b/>
          <w:bCs w:val="0"/>
          <w:spacing w:val="0"/>
          <w:w w:val="100"/>
          <w:sz w:val="32"/>
          <w:szCs w:val="32"/>
        </w:rPr>
        <w:t>第二条</w:t>
      </w:r>
      <w:r>
        <w:rPr>
          <w:rFonts w:hint="eastAsia" w:ascii="仿宋_GB2312" w:hAnsi="仿宋_GB2312" w:eastAsia="仿宋_GB2312" w:cs="仿宋_GB2312"/>
          <w:b/>
          <w:spacing w:val="0"/>
          <w:w w:val="100"/>
          <w:sz w:val="32"/>
          <w:szCs w:val="32"/>
        </w:rPr>
        <w:t xml:space="preserve"> </w:t>
      </w:r>
      <w:r>
        <w:rPr>
          <w:rFonts w:hint="eastAsia" w:ascii="仿宋_GB2312" w:hAnsi="仿宋_GB2312" w:eastAsia="仿宋_GB2312" w:cs="仿宋_GB2312"/>
          <w:spacing w:val="0"/>
          <w:w w:val="100"/>
          <w:sz w:val="32"/>
          <w:szCs w:val="32"/>
        </w:rPr>
        <w:t>自治区和兵团各级市场监管部门在行使行政处罚裁量权时，适用本规定。法律、法规、规章或者市场监管总局对行政处罚裁量权的行使另有规定的，从其规定。</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84" w:firstLineChars="213"/>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b/>
          <w:bCs w:val="0"/>
          <w:spacing w:val="0"/>
          <w:w w:val="100"/>
          <w:sz w:val="32"/>
          <w:szCs w:val="32"/>
        </w:rPr>
        <w:t>第三条</w:t>
      </w:r>
      <w:r>
        <w:rPr>
          <w:rFonts w:hint="eastAsia" w:ascii="仿宋_GB2312" w:hAnsi="仿宋_GB2312" w:eastAsia="仿宋_GB2312" w:cs="仿宋_GB2312"/>
          <w:b/>
          <w:spacing w:val="0"/>
          <w:w w:val="100"/>
          <w:sz w:val="32"/>
          <w:szCs w:val="32"/>
        </w:rPr>
        <w:t xml:space="preserve"> </w:t>
      </w:r>
      <w:r>
        <w:rPr>
          <w:rFonts w:hint="eastAsia" w:ascii="仿宋_GB2312" w:hAnsi="仿宋_GB2312" w:eastAsia="仿宋_GB2312" w:cs="仿宋_GB2312"/>
          <w:spacing w:val="0"/>
          <w:w w:val="100"/>
          <w:sz w:val="32"/>
          <w:szCs w:val="32"/>
        </w:rPr>
        <w:t>本规定所称行政处罚裁量权，是指各级市场监管部门在实施行政处罚时，依据法律、法规和规章的规定，综合考虑违法行为的事实、性质、情节、社会危害程度以及当事人主观过错等因素，决定是否给予行政处罚、给予行政处罚的种类和幅度的权限。</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84" w:firstLineChars="213"/>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b/>
          <w:bCs w:val="0"/>
          <w:spacing w:val="0"/>
          <w:w w:val="100"/>
          <w:sz w:val="32"/>
          <w:szCs w:val="32"/>
        </w:rPr>
        <w:t>第四条</w:t>
      </w:r>
      <w:r>
        <w:rPr>
          <w:rFonts w:hint="eastAsia" w:ascii="仿宋_GB2312" w:hAnsi="仿宋_GB2312" w:eastAsia="仿宋_GB2312" w:cs="仿宋_GB2312"/>
          <w:b w:val="0"/>
          <w:bCs/>
          <w:spacing w:val="0"/>
          <w:w w:val="100"/>
          <w:sz w:val="32"/>
          <w:szCs w:val="32"/>
        </w:rPr>
        <w:t xml:space="preserve"> </w:t>
      </w:r>
      <w:r>
        <w:rPr>
          <w:rFonts w:hint="eastAsia" w:ascii="仿宋_GB2312" w:hAnsi="仿宋_GB2312" w:eastAsia="仿宋_GB2312" w:cs="仿宋_GB2312"/>
          <w:spacing w:val="0"/>
          <w:w w:val="100"/>
          <w:sz w:val="32"/>
          <w:szCs w:val="32"/>
        </w:rPr>
        <w:t>自治区和兵团</w:t>
      </w:r>
      <w:r>
        <w:rPr>
          <w:rFonts w:hint="eastAsia" w:ascii="仿宋_GB2312" w:hAnsi="仿宋_GB2312" w:eastAsia="仿宋_GB2312" w:cs="仿宋_GB2312"/>
          <w:spacing w:val="0"/>
          <w:w w:val="100"/>
          <w:sz w:val="32"/>
          <w:szCs w:val="32"/>
          <w:lang w:eastAsia="zh-CN"/>
        </w:rPr>
        <w:t>市场监督管理局</w:t>
      </w:r>
      <w:r>
        <w:rPr>
          <w:rFonts w:hint="eastAsia" w:ascii="仿宋_GB2312" w:hAnsi="仿宋_GB2312" w:eastAsia="仿宋_GB2312" w:cs="仿宋_GB2312"/>
          <w:spacing w:val="0"/>
          <w:w w:val="100"/>
          <w:sz w:val="32"/>
          <w:szCs w:val="32"/>
        </w:rPr>
        <w:t>联合制定《新疆维吾尔自治区 新疆生产建设兵团市场监督管理行政处罚裁量基准（2024年）》（以下简称《裁量基准》），规范裁量范围、种类、幅度，作为自治区和兵团各级市场监管部门行使行政处罚裁量权的依据。</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81" w:firstLineChars="213"/>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自治区和兵团各级市场监管部门行使行政处罚裁量权</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《裁量基准》有规定的，适用其规定；《裁量基准》未规定 的，按照本规定的一般要求，结合案件实际，综合考量作出 行政处罚决定。</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left="0" w:right="0" w:firstLine="684" w:firstLineChars="213"/>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b/>
          <w:bCs w:val="0"/>
          <w:spacing w:val="0"/>
          <w:w w:val="100"/>
          <w:sz w:val="32"/>
          <w:szCs w:val="32"/>
        </w:rPr>
        <w:t>第五条</w:t>
      </w:r>
      <w:r>
        <w:rPr>
          <w:rFonts w:hint="eastAsia" w:ascii="仿宋_GB2312" w:hAnsi="仿宋_GB2312" w:eastAsia="仿宋_GB2312" w:cs="仿宋_GB2312"/>
          <w:spacing w:val="0"/>
          <w:w w:val="100"/>
          <w:sz w:val="32"/>
          <w:szCs w:val="32"/>
        </w:rPr>
        <w:t xml:space="preserve"> 各级市场监管部门实施行政处罚，适用行政处罚裁量基准时，应当遵循合法、过罚相当、公平公正、处罚与教育相结合、综合裁量原则。</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left="0" w:right="0" w:firstLine="684" w:firstLineChars="213"/>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b/>
          <w:bCs w:val="0"/>
          <w:spacing w:val="0"/>
          <w:w w:val="100"/>
          <w:sz w:val="32"/>
          <w:szCs w:val="32"/>
        </w:rPr>
        <w:t>第六条</w:t>
      </w:r>
      <w:r>
        <w:rPr>
          <w:rFonts w:hint="eastAsia" w:ascii="仿宋_GB2312" w:hAnsi="仿宋_GB2312" w:eastAsia="仿宋_GB2312" w:cs="仿宋_GB2312"/>
          <w:spacing w:val="0"/>
          <w:w w:val="100"/>
          <w:sz w:val="32"/>
          <w:szCs w:val="32"/>
        </w:rPr>
        <w:t xml:space="preserve"> 同一机关对于性质相同、情节相近、危害后果基本相当、违法主体同类的案件，在实施行政处罚行使裁量权时，适用的法律依据、处罚种类及处罚幅度应当相同或相近，避免畸轻畸重。</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left="0" w:right="0" w:firstLine="684" w:firstLineChars="213"/>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b/>
          <w:bCs w:val="0"/>
          <w:spacing w:val="0"/>
          <w:w w:val="100"/>
          <w:sz w:val="32"/>
          <w:szCs w:val="32"/>
        </w:rPr>
        <w:t>第七条</w:t>
      </w:r>
      <w:r>
        <w:rPr>
          <w:rFonts w:hint="eastAsia" w:ascii="仿宋_GB2312" w:hAnsi="仿宋_GB2312" w:eastAsia="仿宋_GB2312" w:cs="仿宋_GB2312"/>
          <w:spacing w:val="0"/>
          <w:w w:val="100"/>
          <w:sz w:val="32"/>
          <w:szCs w:val="32"/>
        </w:rPr>
        <w:t xml:space="preserve"> 自然人、法人或者其他组织对市场监管部门行使裁量权作出的行政处罚决定，享有陈述权、申辩权，有权对行政处罚裁量权的行使提出意见和建议。对于当事人提出陈述申辩意见的，应当在行政处罚决定书中说明是否采纳，对于不予采纳的，应当说明理由。</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left="0" w:right="0" w:firstLine="684" w:firstLineChars="213"/>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b/>
          <w:bCs w:val="0"/>
          <w:spacing w:val="0"/>
          <w:w w:val="100"/>
          <w:sz w:val="32"/>
          <w:szCs w:val="32"/>
        </w:rPr>
        <w:t>第八条</w:t>
      </w:r>
      <w:r>
        <w:rPr>
          <w:rFonts w:hint="eastAsia" w:ascii="仿宋_GB2312" w:hAnsi="仿宋_GB2312" w:eastAsia="仿宋_GB2312" w:cs="仿宋_GB2312"/>
          <w:spacing w:val="0"/>
          <w:w w:val="100"/>
          <w:sz w:val="32"/>
          <w:szCs w:val="32"/>
        </w:rPr>
        <w:t xml:space="preserve"> 违法行为涉嫌犯罪的，应当依法将案件移送司法机关追究刑事责任，不得以行政处罚代替刑事处罚。</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left="0" w:right="0" w:firstLine="684" w:firstLineChars="213"/>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b/>
          <w:bCs w:val="0"/>
          <w:spacing w:val="0"/>
          <w:w w:val="100"/>
          <w:sz w:val="32"/>
          <w:szCs w:val="32"/>
        </w:rPr>
        <w:t>第九条</w:t>
      </w:r>
      <w:r>
        <w:rPr>
          <w:rFonts w:hint="eastAsia" w:ascii="仿宋_GB2312" w:hAnsi="仿宋_GB2312" w:eastAsia="仿宋_GB2312" w:cs="仿宋_GB2312"/>
          <w:b w:val="0"/>
          <w:bCs w:val="0"/>
          <w:spacing w:val="0"/>
          <w:w w:val="100"/>
          <w:sz w:val="32"/>
          <w:szCs w:val="32"/>
        </w:rPr>
        <w:t xml:space="preserve"> </w:t>
      </w:r>
      <w:r>
        <w:rPr>
          <w:rFonts w:hint="eastAsia" w:ascii="仿宋_GB2312" w:hAnsi="仿宋_GB2312" w:eastAsia="仿宋_GB2312" w:cs="仿宋_GB2312"/>
          <w:spacing w:val="0"/>
          <w:w w:val="100"/>
          <w:sz w:val="32"/>
          <w:szCs w:val="32"/>
        </w:rPr>
        <w:t>设区的市级市场监管部门在不与《裁量基准》相抵触的情况下，可以结合地区实际制定本地区行政处罚事项的裁量基准。</w:t>
      </w:r>
    </w:p>
    <w:p>
      <w:pPr>
        <w:pStyle w:val="3"/>
        <w:keepNext w:val="0"/>
        <w:keepLines w:val="0"/>
        <w:pageBreakBefore w:val="0"/>
        <w:widowControl w:val="0"/>
        <w:tabs>
          <w:tab w:val="left" w:pos="1279"/>
        </w:tabs>
        <w:kinsoku/>
        <w:wordWrap/>
        <w:overflowPunct/>
        <w:topLinePunct w:val="0"/>
        <w:autoSpaceDE/>
        <w:autoSpaceDN/>
        <w:bidi w:val="0"/>
        <w:adjustRightInd/>
        <w:snapToGrid/>
        <w:spacing w:before="0" w:after="0" w:line="570" w:lineRule="exact"/>
        <w:ind w:left="0" w:leftChars="0" w:right="0" w:firstLine="364" w:firstLineChars="114"/>
        <w:jc w:val="center"/>
        <w:textAlignment w:val="auto"/>
        <w:rPr>
          <w:rFonts w:hint="eastAsia" w:ascii="方正黑体_GBK" w:hAnsi="方正黑体_GBK" w:eastAsia="方正黑体_GBK" w:cs="方正黑体_GBK"/>
          <w:spacing w:val="0"/>
          <w:w w:val="100"/>
          <w:sz w:val="32"/>
          <w:szCs w:val="32"/>
        </w:rPr>
      </w:pPr>
      <w:bookmarkStart w:id="2" w:name="第二章  裁量规则"/>
      <w:bookmarkEnd w:id="2"/>
      <w:bookmarkStart w:id="3" w:name="_bookmark6"/>
      <w:bookmarkEnd w:id="3"/>
      <w:r>
        <w:rPr>
          <w:rFonts w:hint="eastAsia" w:ascii="方正黑体_GBK" w:hAnsi="方正黑体_GBK" w:eastAsia="方正黑体_GBK" w:cs="方正黑体_GBK"/>
          <w:spacing w:val="0"/>
          <w:w w:val="100"/>
          <w:sz w:val="32"/>
          <w:szCs w:val="32"/>
        </w:rPr>
        <w:t>第二章</w:t>
      </w:r>
      <w:r>
        <w:rPr>
          <w:rFonts w:hint="eastAsia" w:ascii="方正黑体_GBK" w:hAnsi="方正黑体_GBK" w:eastAsia="方正黑体_GBK" w:cs="方正黑体_GBK"/>
          <w:spacing w:val="0"/>
          <w:w w:val="100"/>
          <w:sz w:val="32"/>
          <w:szCs w:val="32"/>
        </w:rPr>
        <w:tab/>
      </w:r>
      <w:r>
        <w:rPr>
          <w:rFonts w:hint="eastAsia" w:ascii="方正黑体_GBK" w:hAnsi="方正黑体_GBK" w:eastAsia="方正黑体_GBK" w:cs="方正黑体_GBK"/>
          <w:spacing w:val="0"/>
          <w:w w:val="100"/>
          <w:sz w:val="32"/>
          <w:szCs w:val="32"/>
        </w:rPr>
        <w:t>裁量规则</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left="0" w:right="0" w:firstLine="684" w:firstLineChars="213"/>
        <w:jc w:val="both"/>
        <w:textAlignment w:val="auto"/>
        <w:rPr>
          <w:rFonts w:hint="eastAsia" w:ascii="仿宋_GB2312" w:hAnsi="仿宋_GB2312" w:eastAsia="仿宋_GB2312" w:cs="仿宋_GB2312"/>
          <w:b w:val="0"/>
          <w:bCs/>
          <w:spacing w:val="0"/>
          <w:w w:val="100"/>
          <w:sz w:val="32"/>
          <w:szCs w:val="32"/>
        </w:rPr>
      </w:pPr>
      <w:r>
        <w:rPr>
          <w:rFonts w:hint="eastAsia" w:ascii="仿宋_GB2312" w:hAnsi="仿宋_GB2312" w:eastAsia="仿宋_GB2312" w:cs="仿宋_GB2312"/>
          <w:b/>
          <w:bCs w:val="0"/>
          <w:spacing w:val="0"/>
          <w:w w:val="100"/>
          <w:sz w:val="32"/>
          <w:szCs w:val="32"/>
        </w:rPr>
        <w:t>第十条</w:t>
      </w:r>
      <w:r>
        <w:rPr>
          <w:rFonts w:hint="eastAsia" w:ascii="仿宋_GB2312" w:hAnsi="仿宋_GB2312" w:eastAsia="仿宋_GB2312" w:cs="仿宋_GB2312"/>
          <w:b/>
          <w:spacing w:val="0"/>
          <w:w w:val="100"/>
          <w:sz w:val="32"/>
          <w:szCs w:val="32"/>
        </w:rPr>
        <w:t xml:space="preserve"> </w:t>
      </w:r>
      <w:r>
        <w:rPr>
          <w:rFonts w:hint="eastAsia" w:ascii="仿宋_GB2312" w:hAnsi="仿宋_GB2312" w:eastAsia="仿宋_GB2312" w:cs="仿宋_GB2312"/>
          <w:b w:val="0"/>
          <w:bCs/>
          <w:spacing w:val="0"/>
          <w:w w:val="100"/>
          <w:sz w:val="32"/>
          <w:szCs w:val="32"/>
        </w:rPr>
        <w:t>当事人同一违法行为同时违反不同层级效力的数个法律规范，相互之间规定不一致的，应当适用层级效力高的法律规范；不同法律规范处罚规定相互之间不抵触的，可以适用层级效力低的法律规范。当事人同一违法行为同时违反两个以上层级相同的法律规范，按照新法优于旧法、特别法优于一般法的原则适用。</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81" w:firstLineChars="213"/>
        <w:jc w:val="both"/>
        <w:textAlignment w:val="auto"/>
        <w:rPr>
          <w:rFonts w:hint="eastAsia" w:ascii="仿宋_GB2312" w:hAnsi="仿宋_GB2312" w:eastAsia="仿宋_GB2312" w:cs="仿宋_GB2312"/>
          <w:b w:val="0"/>
          <w:bCs/>
          <w:spacing w:val="0"/>
          <w:w w:val="100"/>
          <w:sz w:val="32"/>
          <w:szCs w:val="32"/>
        </w:rPr>
      </w:pPr>
      <w:r>
        <w:rPr>
          <w:rFonts w:hint="eastAsia" w:ascii="仿宋_GB2312" w:hAnsi="仿宋_GB2312" w:eastAsia="仿宋_GB2312" w:cs="仿宋_GB2312"/>
          <w:b w:val="0"/>
          <w:bCs/>
          <w:spacing w:val="0"/>
          <w:w w:val="100"/>
          <w:sz w:val="32"/>
          <w:szCs w:val="32"/>
        </w:rPr>
        <w:t>除法律、法规、规章有明确规定外，新旧规定不一致的，违法行为发生或者延续到新规定生效后的，适用新规定；违法行为发生在新规定生效前的，按照从旧兼从轻的原则处理。</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570" w:lineRule="exact"/>
        <w:ind w:left="0" w:right="0" w:rightChars="0" w:firstLine="684" w:firstLineChars="213"/>
        <w:jc w:val="both"/>
        <w:textAlignment w:val="auto"/>
        <w:rPr>
          <w:rFonts w:hint="eastAsia" w:ascii="仿宋_GB2312" w:hAnsi="仿宋_GB2312" w:eastAsia="仿宋_GB2312" w:cs="仿宋_GB2312"/>
          <w:b w:val="0"/>
          <w:bCs/>
          <w:spacing w:val="0"/>
          <w:w w:val="100"/>
          <w:sz w:val="32"/>
          <w:szCs w:val="32"/>
        </w:rPr>
      </w:pPr>
      <w:r>
        <w:rPr>
          <w:rFonts w:hint="eastAsia" w:ascii="仿宋_GB2312" w:hAnsi="仿宋_GB2312" w:eastAsia="仿宋_GB2312" w:cs="仿宋_GB2312"/>
          <w:b/>
          <w:bCs/>
          <w:spacing w:val="0"/>
          <w:w w:val="100"/>
          <w:sz w:val="32"/>
          <w:szCs w:val="32"/>
          <w:lang w:val="en-US" w:eastAsia="en-US" w:bidi="ar-SA"/>
        </w:rPr>
        <w:t>第十一条</w:t>
      </w:r>
      <w:r>
        <w:rPr>
          <w:rFonts w:hint="eastAsia" w:ascii="仿宋_GB2312" w:hAnsi="仿宋_GB2312" w:eastAsia="仿宋_GB2312" w:cs="仿宋_GB2312"/>
          <w:b/>
          <w:bCs/>
          <w:spacing w:val="0"/>
          <w:w w:val="100"/>
          <w:sz w:val="32"/>
          <w:szCs w:val="32"/>
          <w:lang w:val="en-US" w:eastAsia="zh-CN" w:bidi="ar-SA"/>
        </w:rPr>
        <w:t xml:space="preserve"> </w:t>
      </w:r>
      <w:r>
        <w:rPr>
          <w:rFonts w:hint="eastAsia" w:ascii="仿宋_GB2312" w:hAnsi="仿宋_GB2312" w:eastAsia="仿宋_GB2312" w:cs="仿宋_GB2312"/>
          <w:b w:val="0"/>
          <w:bCs/>
          <w:spacing w:val="0"/>
          <w:w w:val="100"/>
          <w:sz w:val="32"/>
          <w:szCs w:val="32"/>
        </w:rPr>
        <w:t>同一违法行为人的两种以上违法行为没有牵连关系的，遵循“分别处罚，一并执行”的原则，适用本规定实施行政处罚；两种以上违法行为有牵连关系的，适用吸收原则，择一重的违法行为进行处罚。</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570" w:lineRule="exact"/>
        <w:ind w:left="0" w:leftChars="0" w:right="0" w:rightChars="0" w:firstLine="684" w:firstLineChars="213"/>
        <w:jc w:val="left"/>
        <w:textAlignment w:val="auto"/>
        <w:rPr>
          <w:rFonts w:hint="eastAsia" w:ascii="仿宋_GB2312" w:hAnsi="仿宋_GB2312" w:eastAsia="仿宋_GB2312" w:cs="仿宋_GB2312"/>
          <w:b w:val="0"/>
          <w:bCs/>
          <w:spacing w:val="0"/>
          <w:w w:val="100"/>
          <w:sz w:val="32"/>
          <w:szCs w:val="32"/>
        </w:rPr>
      </w:pPr>
      <w:r>
        <w:rPr>
          <w:rFonts w:hint="eastAsia" w:ascii="仿宋_GB2312" w:hAnsi="仿宋_GB2312" w:eastAsia="仿宋_GB2312" w:cs="仿宋_GB2312"/>
          <w:b/>
          <w:bCs/>
          <w:spacing w:val="0"/>
          <w:w w:val="100"/>
          <w:sz w:val="32"/>
          <w:szCs w:val="32"/>
          <w:lang w:val="en-US" w:eastAsia="en-US" w:bidi="ar-SA"/>
        </w:rPr>
        <w:t>第十二条</w:t>
      </w:r>
      <w:r>
        <w:rPr>
          <w:rFonts w:hint="eastAsia" w:ascii="仿宋_GB2312" w:hAnsi="仿宋_GB2312" w:eastAsia="仿宋_GB2312" w:cs="仿宋_GB2312"/>
          <w:b/>
          <w:bCs/>
          <w:spacing w:val="0"/>
          <w:w w:val="100"/>
          <w:sz w:val="32"/>
          <w:szCs w:val="32"/>
          <w:lang w:val="en-US" w:eastAsia="zh-CN" w:bidi="ar-SA"/>
        </w:rPr>
        <w:t xml:space="preserve"> </w:t>
      </w:r>
      <w:r>
        <w:rPr>
          <w:rFonts w:hint="eastAsia" w:ascii="仿宋_GB2312" w:hAnsi="仿宋_GB2312" w:eastAsia="仿宋_GB2312" w:cs="仿宋_GB2312"/>
          <w:b w:val="0"/>
          <w:bCs/>
          <w:spacing w:val="0"/>
          <w:w w:val="100"/>
          <w:sz w:val="32"/>
          <w:szCs w:val="32"/>
        </w:rPr>
        <w:t>行使行政处罚裁量权，应当综合违法事实、性质、情节、社会危害程度等因素，全面考虑以下情况：</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81" w:firstLineChars="213"/>
        <w:jc w:val="both"/>
        <w:textAlignment w:val="auto"/>
        <w:rPr>
          <w:rFonts w:hint="eastAsia" w:ascii="仿宋_GB2312" w:hAnsi="仿宋_GB2312" w:eastAsia="仿宋_GB2312" w:cs="仿宋_GB2312"/>
          <w:b w:val="0"/>
          <w:bCs/>
          <w:spacing w:val="0"/>
          <w:w w:val="100"/>
          <w:sz w:val="32"/>
          <w:szCs w:val="32"/>
        </w:rPr>
      </w:pPr>
      <w:r>
        <w:rPr>
          <w:rFonts w:hint="eastAsia" w:ascii="仿宋_GB2312" w:hAnsi="仿宋_GB2312" w:eastAsia="仿宋_GB2312" w:cs="仿宋_GB2312"/>
          <w:b w:val="0"/>
          <w:bCs/>
          <w:spacing w:val="0"/>
          <w:w w:val="100"/>
          <w:sz w:val="32"/>
          <w:szCs w:val="32"/>
          <w:lang w:eastAsia="zh-CN"/>
        </w:rPr>
        <w:t>（一）</w:t>
      </w:r>
      <w:r>
        <w:rPr>
          <w:rFonts w:hint="eastAsia" w:ascii="仿宋_GB2312" w:hAnsi="仿宋_GB2312" w:eastAsia="仿宋_GB2312" w:cs="仿宋_GB2312"/>
          <w:b w:val="0"/>
          <w:bCs/>
          <w:spacing w:val="0"/>
          <w:w w:val="100"/>
          <w:sz w:val="32"/>
          <w:szCs w:val="32"/>
        </w:rPr>
        <w:t>当事人是否具有主观过错；</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81" w:firstLineChars="213"/>
        <w:jc w:val="both"/>
        <w:textAlignment w:val="auto"/>
        <w:rPr>
          <w:rFonts w:hint="eastAsia" w:ascii="仿宋_GB2312" w:hAnsi="仿宋_GB2312" w:eastAsia="仿宋_GB2312" w:cs="仿宋_GB2312"/>
          <w:b w:val="0"/>
          <w:bCs/>
          <w:spacing w:val="0"/>
          <w:w w:val="100"/>
          <w:sz w:val="32"/>
          <w:szCs w:val="32"/>
        </w:rPr>
      </w:pPr>
      <w:r>
        <w:rPr>
          <w:rFonts w:hint="eastAsia" w:ascii="仿宋_GB2312" w:hAnsi="仿宋_GB2312" w:eastAsia="仿宋_GB2312" w:cs="仿宋_GB2312"/>
          <w:b w:val="0"/>
          <w:bCs/>
          <w:spacing w:val="0"/>
          <w:w w:val="100"/>
          <w:sz w:val="32"/>
          <w:szCs w:val="32"/>
          <w:lang w:eastAsia="zh-CN"/>
        </w:rPr>
        <w:t>（二）</w:t>
      </w:r>
      <w:r>
        <w:rPr>
          <w:rFonts w:hint="eastAsia" w:ascii="仿宋_GB2312" w:hAnsi="仿宋_GB2312" w:eastAsia="仿宋_GB2312" w:cs="仿宋_GB2312"/>
          <w:b w:val="0"/>
          <w:bCs/>
          <w:spacing w:val="0"/>
          <w:w w:val="100"/>
          <w:sz w:val="32"/>
          <w:szCs w:val="32"/>
        </w:rPr>
        <w:t>违法行为的危害后果、社会影响程度；</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right="0" w:firstLine="640" w:firstLineChars="200"/>
        <w:jc w:val="both"/>
        <w:textAlignment w:val="auto"/>
        <w:rPr>
          <w:rFonts w:hint="eastAsia" w:ascii="仿宋_GB2312" w:hAnsi="仿宋_GB2312" w:eastAsia="仿宋_GB2312" w:cs="仿宋_GB2312"/>
          <w:b w:val="0"/>
          <w:bCs/>
          <w:spacing w:val="0"/>
          <w:w w:val="100"/>
          <w:sz w:val="32"/>
          <w:szCs w:val="32"/>
        </w:rPr>
      </w:pPr>
      <w:r>
        <w:rPr>
          <w:rFonts w:hint="eastAsia" w:ascii="仿宋_GB2312" w:hAnsi="仿宋_GB2312" w:eastAsia="仿宋_GB2312" w:cs="仿宋_GB2312"/>
          <w:b w:val="0"/>
          <w:bCs/>
          <w:spacing w:val="0"/>
          <w:w w:val="100"/>
          <w:sz w:val="32"/>
          <w:szCs w:val="32"/>
          <w:lang w:eastAsia="zh-CN"/>
        </w:rPr>
        <w:t>（三）</w:t>
      </w:r>
      <w:r>
        <w:rPr>
          <w:rFonts w:hint="eastAsia" w:ascii="仿宋_GB2312" w:hAnsi="仿宋_GB2312" w:eastAsia="仿宋_GB2312" w:cs="仿宋_GB2312"/>
          <w:b w:val="0"/>
          <w:bCs/>
          <w:spacing w:val="0"/>
          <w:w w:val="100"/>
          <w:sz w:val="32"/>
          <w:szCs w:val="32"/>
        </w:rPr>
        <w:t>当事人的违法生产经营规模、涉案区域范围、涉案物品的多寡与风险性、涉案品种监管的宽严、涉案金额的大小等；</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left="0" w:right="0" w:firstLine="681" w:firstLineChars="213"/>
        <w:jc w:val="both"/>
        <w:textAlignment w:val="auto"/>
        <w:rPr>
          <w:rFonts w:hint="eastAsia" w:ascii="仿宋_GB2312" w:hAnsi="仿宋_GB2312" w:eastAsia="仿宋_GB2312" w:cs="仿宋_GB2312"/>
          <w:b w:val="0"/>
          <w:bCs/>
          <w:spacing w:val="0"/>
          <w:w w:val="100"/>
          <w:sz w:val="32"/>
          <w:szCs w:val="32"/>
        </w:rPr>
      </w:pPr>
      <w:r>
        <w:rPr>
          <w:rFonts w:hint="eastAsia" w:ascii="仿宋_GB2312" w:hAnsi="仿宋_GB2312" w:eastAsia="仿宋_GB2312" w:cs="仿宋_GB2312"/>
          <w:b w:val="0"/>
          <w:bCs/>
          <w:spacing w:val="0"/>
          <w:w w:val="100"/>
          <w:sz w:val="32"/>
          <w:szCs w:val="32"/>
          <w:lang w:eastAsia="zh-CN"/>
        </w:rPr>
        <w:t>（四）</w:t>
      </w:r>
      <w:r>
        <w:rPr>
          <w:rFonts w:hint="eastAsia" w:ascii="仿宋_GB2312" w:hAnsi="仿宋_GB2312" w:eastAsia="仿宋_GB2312" w:cs="仿宋_GB2312"/>
          <w:b w:val="0"/>
          <w:bCs/>
          <w:spacing w:val="0"/>
          <w:w w:val="100"/>
          <w:sz w:val="32"/>
          <w:szCs w:val="32"/>
        </w:rPr>
        <w:t>违法行为的手段是否恶劣；</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81" w:firstLineChars="213"/>
        <w:jc w:val="both"/>
        <w:textAlignment w:val="auto"/>
        <w:rPr>
          <w:rFonts w:hint="eastAsia" w:ascii="仿宋_GB2312" w:hAnsi="仿宋_GB2312" w:eastAsia="仿宋_GB2312" w:cs="仿宋_GB2312"/>
          <w:b w:val="0"/>
          <w:bCs/>
          <w:spacing w:val="0"/>
          <w:w w:val="100"/>
          <w:sz w:val="32"/>
          <w:szCs w:val="32"/>
        </w:rPr>
      </w:pPr>
      <w:r>
        <w:rPr>
          <w:rFonts w:hint="eastAsia" w:ascii="仿宋_GB2312" w:hAnsi="仿宋_GB2312" w:eastAsia="仿宋_GB2312" w:cs="仿宋_GB2312"/>
          <w:b w:val="0"/>
          <w:bCs/>
          <w:spacing w:val="0"/>
          <w:w w:val="100"/>
          <w:sz w:val="32"/>
          <w:szCs w:val="32"/>
          <w:lang w:eastAsia="zh-CN"/>
        </w:rPr>
        <w:t>（五）</w:t>
      </w:r>
      <w:r>
        <w:rPr>
          <w:rFonts w:hint="eastAsia" w:ascii="仿宋_GB2312" w:hAnsi="仿宋_GB2312" w:eastAsia="仿宋_GB2312" w:cs="仿宋_GB2312"/>
          <w:b w:val="0"/>
          <w:bCs/>
          <w:spacing w:val="0"/>
          <w:w w:val="100"/>
          <w:sz w:val="32"/>
          <w:szCs w:val="32"/>
        </w:rPr>
        <w:t>涉案财物或违法所得的多少；</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81" w:firstLineChars="213"/>
        <w:jc w:val="both"/>
        <w:textAlignment w:val="auto"/>
        <w:rPr>
          <w:rFonts w:hint="eastAsia" w:ascii="仿宋_GB2312" w:hAnsi="仿宋_GB2312" w:eastAsia="仿宋_GB2312" w:cs="仿宋_GB2312"/>
          <w:b w:val="0"/>
          <w:bCs/>
          <w:spacing w:val="0"/>
          <w:w w:val="100"/>
          <w:sz w:val="32"/>
          <w:szCs w:val="32"/>
        </w:rPr>
      </w:pPr>
      <w:r>
        <w:rPr>
          <w:rFonts w:hint="eastAsia" w:ascii="仿宋_GB2312" w:hAnsi="仿宋_GB2312" w:eastAsia="仿宋_GB2312" w:cs="仿宋_GB2312"/>
          <w:b w:val="0"/>
          <w:bCs/>
          <w:spacing w:val="0"/>
          <w:w w:val="100"/>
          <w:sz w:val="32"/>
          <w:szCs w:val="32"/>
          <w:lang w:eastAsia="zh-CN"/>
        </w:rPr>
        <w:t>（六）</w:t>
      </w:r>
      <w:r>
        <w:rPr>
          <w:rFonts w:hint="eastAsia" w:ascii="仿宋_GB2312" w:hAnsi="仿宋_GB2312" w:eastAsia="仿宋_GB2312" w:cs="仿宋_GB2312"/>
          <w:b w:val="0"/>
          <w:bCs/>
          <w:spacing w:val="0"/>
          <w:w w:val="100"/>
          <w:sz w:val="32"/>
          <w:szCs w:val="32"/>
        </w:rPr>
        <w:t>当事人是否多次违法；</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81" w:firstLineChars="213"/>
        <w:jc w:val="both"/>
        <w:textAlignment w:val="auto"/>
        <w:rPr>
          <w:rFonts w:hint="eastAsia" w:ascii="仿宋_GB2312" w:hAnsi="仿宋_GB2312" w:eastAsia="仿宋_GB2312" w:cs="仿宋_GB2312"/>
          <w:b w:val="0"/>
          <w:bCs/>
          <w:spacing w:val="0"/>
          <w:w w:val="100"/>
          <w:sz w:val="32"/>
          <w:szCs w:val="32"/>
        </w:rPr>
      </w:pPr>
      <w:r>
        <w:rPr>
          <w:rFonts w:hint="eastAsia" w:ascii="仿宋_GB2312" w:hAnsi="仿宋_GB2312" w:eastAsia="仿宋_GB2312" w:cs="仿宋_GB2312"/>
          <w:b w:val="0"/>
          <w:bCs/>
          <w:spacing w:val="0"/>
          <w:w w:val="100"/>
          <w:sz w:val="32"/>
          <w:szCs w:val="32"/>
          <w:lang w:eastAsia="zh-CN"/>
        </w:rPr>
        <w:t>（七）</w:t>
      </w:r>
      <w:r>
        <w:rPr>
          <w:rFonts w:hint="eastAsia" w:ascii="仿宋_GB2312" w:hAnsi="仿宋_GB2312" w:eastAsia="仿宋_GB2312" w:cs="仿宋_GB2312"/>
          <w:b w:val="0"/>
          <w:bCs/>
          <w:spacing w:val="0"/>
          <w:w w:val="100"/>
          <w:sz w:val="32"/>
          <w:szCs w:val="32"/>
        </w:rPr>
        <w:t>违法行为持续时间的长短；</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81" w:firstLineChars="213"/>
        <w:jc w:val="both"/>
        <w:textAlignment w:val="auto"/>
        <w:rPr>
          <w:rFonts w:hint="eastAsia" w:ascii="仿宋_GB2312" w:hAnsi="仿宋_GB2312" w:eastAsia="仿宋_GB2312" w:cs="仿宋_GB2312"/>
          <w:b w:val="0"/>
          <w:bCs/>
          <w:spacing w:val="0"/>
          <w:w w:val="100"/>
          <w:sz w:val="32"/>
          <w:szCs w:val="32"/>
        </w:rPr>
      </w:pPr>
      <w:r>
        <w:rPr>
          <w:rFonts w:hint="eastAsia" w:ascii="仿宋_GB2312" w:hAnsi="仿宋_GB2312" w:eastAsia="仿宋_GB2312" w:cs="仿宋_GB2312"/>
          <w:b w:val="0"/>
          <w:bCs/>
          <w:spacing w:val="0"/>
          <w:w w:val="100"/>
          <w:sz w:val="32"/>
          <w:szCs w:val="32"/>
          <w:lang w:eastAsia="zh-CN"/>
        </w:rPr>
        <w:t>（八）</w:t>
      </w:r>
      <w:r>
        <w:rPr>
          <w:rFonts w:hint="eastAsia" w:ascii="仿宋_GB2312" w:hAnsi="仿宋_GB2312" w:eastAsia="仿宋_GB2312" w:cs="仿宋_GB2312"/>
          <w:b w:val="0"/>
          <w:bCs/>
          <w:spacing w:val="0"/>
          <w:w w:val="100"/>
          <w:sz w:val="32"/>
          <w:szCs w:val="32"/>
        </w:rPr>
        <w:t>当事人的年龄、精神状况、是否具有身体或经济特殊情况；</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81" w:firstLineChars="213"/>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b w:val="0"/>
          <w:bCs/>
          <w:spacing w:val="0"/>
          <w:w w:val="100"/>
          <w:sz w:val="32"/>
          <w:szCs w:val="32"/>
          <w:lang w:eastAsia="zh-CN"/>
        </w:rPr>
        <w:t>（九）</w:t>
      </w:r>
      <w:r>
        <w:rPr>
          <w:rFonts w:hint="eastAsia" w:ascii="仿宋_GB2312" w:hAnsi="仿宋_GB2312" w:eastAsia="仿宋_GB2312" w:cs="仿宋_GB2312"/>
          <w:b w:val="0"/>
          <w:bCs/>
          <w:spacing w:val="0"/>
          <w:w w:val="100"/>
          <w:sz w:val="32"/>
          <w:szCs w:val="32"/>
        </w:rPr>
        <w:t>其他依法应予考虑的因素。</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84" w:firstLineChars="213"/>
        <w:jc w:val="both"/>
        <w:textAlignment w:val="auto"/>
        <w:rPr>
          <w:rFonts w:hint="eastAsia" w:ascii="仿宋_GB2312" w:hAnsi="仿宋_GB2312" w:eastAsia="仿宋_GB2312" w:cs="仿宋_GB2312"/>
          <w:b w:val="0"/>
          <w:bCs/>
          <w:spacing w:val="0"/>
          <w:w w:val="100"/>
          <w:sz w:val="32"/>
          <w:szCs w:val="32"/>
        </w:rPr>
      </w:pPr>
      <w:r>
        <w:rPr>
          <w:rFonts w:hint="eastAsia" w:ascii="仿宋_GB2312" w:hAnsi="仿宋_GB2312" w:eastAsia="仿宋_GB2312" w:cs="仿宋_GB2312"/>
          <w:b/>
          <w:bCs w:val="0"/>
          <w:spacing w:val="0"/>
          <w:w w:val="100"/>
          <w:sz w:val="32"/>
          <w:szCs w:val="32"/>
        </w:rPr>
        <w:t>第十三条</w:t>
      </w:r>
      <w:r>
        <w:rPr>
          <w:rFonts w:hint="eastAsia" w:ascii="仿宋_GB2312" w:hAnsi="仿宋_GB2312" w:eastAsia="仿宋_GB2312" w:cs="仿宋_GB2312"/>
          <w:b/>
          <w:spacing w:val="0"/>
          <w:w w:val="100"/>
          <w:sz w:val="32"/>
          <w:szCs w:val="32"/>
        </w:rPr>
        <w:t xml:space="preserve"> </w:t>
      </w:r>
      <w:r>
        <w:rPr>
          <w:rFonts w:hint="eastAsia" w:ascii="仿宋_GB2312" w:hAnsi="仿宋_GB2312" w:eastAsia="仿宋_GB2312" w:cs="仿宋_GB2312"/>
          <w:b w:val="0"/>
          <w:bCs/>
          <w:spacing w:val="0"/>
          <w:w w:val="100"/>
          <w:sz w:val="32"/>
          <w:szCs w:val="32"/>
        </w:rPr>
        <w:t>在常用的行政处罚种类中，警告、通报批评属最轻微处罚种类，责令停产停业、暂扣或者吊销许可证件属较重处罚种类；罚款的轻重程度需要根据具体额度数量进行界定。</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81" w:firstLineChars="213"/>
        <w:jc w:val="both"/>
        <w:textAlignment w:val="auto"/>
        <w:rPr>
          <w:rFonts w:hint="eastAsia" w:ascii="仿宋_GB2312" w:hAnsi="仿宋_GB2312" w:eastAsia="仿宋_GB2312" w:cs="仿宋_GB2312"/>
          <w:b w:val="0"/>
          <w:bCs/>
          <w:spacing w:val="0"/>
          <w:w w:val="100"/>
          <w:sz w:val="32"/>
          <w:szCs w:val="32"/>
        </w:rPr>
      </w:pPr>
      <w:r>
        <w:rPr>
          <w:rFonts w:hint="eastAsia" w:ascii="仿宋_GB2312" w:hAnsi="仿宋_GB2312" w:eastAsia="仿宋_GB2312" w:cs="仿宋_GB2312"/>
          <w:b w:val="0"/>
          <w:bCs/>
          <w:spacing w:val="0"/>
          <w:w w:val="100"/>
          <w:sz w:val="32"/>
          <w:szCs w:val="32"/>
        </w:rPr>
        <w:t>对于个案行政处罚决定按照“谁作出，谁解释”的原则，由作出行政处罚决定的市场监管部门对其决定裁量作出解释。</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84" w:firstLineChars="213"/>
        <w:jc w:val="both"/>
        <w:textAlignment w:val="auto"/>
        <w:rPr>
          <w:rFonts w:hint="eastAsia" w:ascii="仿宋_GB2312" w:hAnsi="仿宋_GB2312" w:eastAsia="仿宋_GB2312" w:cs="仿宋_GB2312"/>
          <w:b w:val="0"/>
          <w:bCs/>
          <w:spacing w:val="0"/>
          <w:w w:val="100"/>
          <w:sz w:val="32"/>
          <w:szCs w:val="32"/>
        </w:rPr>
      </w:pPr>
      <w:r>
        <w:rPr>
          <w:rFonts w:hint="eastAsia" w:ascii="仿宋_GB2312" w:hAnsi="仿宋_GB2312" w:eastAsia="仿宋_GB2312" w:cs="仿宋_GB2312"/>
          <w:b/>
          <w:bCs w:val="0"/>
          <w:spacing w:val="0"/>
          <w:w w:val="100"/>
          <w:sz w:val="32"/>
          <w:szCs w:val="32"/>
        </w:rPr>
        <w:t>第十四条</w:t>
      </w:r>
      <w:r>
        <w:rPr>
          <w:rFonts w:hint="eastAsia" w:ascii="仿宋_GB2312" w:hAnsi="仿宋_GB2312" w:eastAsia="仿宋_GB2312" w:cs="仿宋_GB2312"/>
          <w:b w:val="0"/>
          <w:bCs/>
          <w:spacing w:val="0"/>
          <w:w w:val="100"/>
          <w:sz w:val="32"/>
          <w:szCs w:val="32"/>
        </w:rPr>
        <w:t xml:space="preserve"> 行政处罚裁量分为不予行政处罚、减轻行政处罚、从轻行政处罚、一般行政处罚、从重行政处罚五个等级。</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81" w:firstLineChars="213"/>
        <w:jc w:val="both"/>
        <w:textAlignment w:val="auto"/>
        <w:rPr>
          <w:rFonts w:hint="eastAsia" w:ascii="仿宋_GB2312" w:hAnsi="仿宋_GB2312" w:eastAsia="仿宋_GB2312" w:cs="仿宋_GB2312"/>
          <w:b w:val="0"/>
          <w:bCs/>
          <w:spacing w:val="0"/>
          <w:w w:val="100"/>
          <w:sz w:val="32"/>
          <w:szCs w:val="32"/>
        </w:rPr>
      </w:pPr>
      <w:r>
        <w:rPr>
          <w:rFonts w:hint="eastAsia" w:ascii="仿宋_GB2312" w:hAnsi="仿宋_GB2312" w:eastAsia="仿宋_GB2312" w:cs="仿宋_GB2312"/>
          <w:b w:val="0"/>
          <w:bCs/>
          <w:spacing w:val="0"/>
          <w:w w:val="100"/>
          <w:sz w:val="32"/>
          <w:szCs w:val="32"/>
        </w:rPr>
        <w:t>不予行政处罚是指因法定原因对特定违法行为不给予 行政处罚。</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81" w:firstLineChars="213"/>
        <w:jc w:val="both"/>
        <w:textAlignment w:val="auto"/>
        <w:rPr>
          <w:rFonts w:hint="eastAsia" w:ascii="仿宋_GB2312" w:hAnsi="仿宋_GB2312" w:eastAsia="仿宋_GB2312" w:cs="仿宋_GB2312"/>
          <w:b w:val="0"/>
          <w:bCs/>
          <w:spacing w:val="0"/>
          <w:w w:val="100"/>
          <w:sz w:val="32"/>
          <w:szCs w:val="32"/>
        </w:rPr>
      </w:pPr>
      <w:r>
        <w:rPr>
          <w:rFonts w:hint="eastAsia" w:ascii="仿宋_GB2312" w:hAnsi="仿宋_GB2312" w:eastAsia="仿宋_GB2312" w:cs="仿宋_GB2312"/>
          <w:b w:val="0"/>
          <w:bCs/>
          <w:spacing w:val="0"/>
          <w:w w:val="100"/>
          <w:sz w:val="32"/>
          <w:szCs w:val="32"/>
        </w:rPr>
        <w:t>减轻行政处罚是指适用法定行政处罚最低限度以下的处罚种类或处罚幅度。包括在违法行为应当受到的一种或者几种处罚种类之外选择更轻的处罚种类，或者在应当并处时不并处；也包括在法定最低罚款限值以下确定罚款数额。</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81" w:firstLineChars="213"/>
        <w:jc w:val="both"/>
        <w:textAlignment w:val="auto"/>
        <w:rPr>
          <w:rFonts w:hint="eastAsia" w:ascii="仿宋_GB2312" w:hAnsi="仿宋_GB2312" w:eastAsia="仿宋_GB2312" w:cs="仿宋_GB2312"/>
          <w:b w:val="0"/>
          <w:bCs/>
          <w:spacing w:val="0"/>
          <w:w w:val="100"/>
          <w:sz w:val="32"/>
          <w:szCs w:val="32"/>
        </w:rPr>
      </w:pPr>
      <w:r>
        <w:rPr>
          <w:rFonts w:hint="eastAsia" w:ascii="仿宋_GB2312" w:hAnsi="仿宋_GB2312" w:eastAsia="仿宋_GB2312" w:cs="仿宋_GB2312"/>
          <w:b w:val="0"/>
          <w:bCs/>
          <w:spacing w:val="0"/>
          <w:w w:val="100"/>
          <w:sz w:val="32"/>
          <w:szCs w:val="32"/>
        </w:rPr>
        <w:t>从轻行政处罚是指在依法可选择的处罚种类和处罚幅度内，适用较轻、较少的处罚种类或者较低的处罚幅度。其中，罚款的数额应当为从最低限到最高限这一幅度中低于30%的部分。</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81" w:firstLineChars="213"/>
        <w:jc w:val="both"/>
        <w:textAlignment w:val="auto"/>
        <w:rPr>
          <w:rFonts w:hint="eastAsia" w:ascii="仿宋_GB2312" w:hAnsi="仿宋_GB2312" w:eastAsia="仿宋_GB2312" w:cs="仿宋_GB2312"/>
          <w:b w:val="0"/>
          <w:bCs/>
          <w:spacing w:val="0"/>
          <w:w w:val="100"/>
          <w:sz w:val="32"/>
          <w:szCs w:val="32"/>
        </w:rPr>
      </w:pPr>
      <w:r>
        <w:rPr>
          <w:rFonts w:hint="eastAsia" w:ascii="仿宋_GB2312" w:hAnsi="仿宋_GB2312" w:eastAsia="仿宋_GB2312" w:cs="仿宋_GB2312"/>
          <w:b w:val="0"/>
          <w:bCs/>
          <w:spacing w:val="0"/>
          <w:w w:val="100"/>
          <w:sz w:val="32"/>
          <w:szCs w:val="32"/>
        </w:rPr>
        <w:t>一般行政处罚是指在依法可选择的处罚种类和处罚幅 度内，适用适中的处罚种类或者处罚幅度。其中，罚款的数额应当为从最低限到最高限这一幅度中的30%至70%部分。</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81" w:firstLineChars="213"/>
        <w:jc w:val="both"/>
        <w:textAlignment w:val="auto"/>
        <w:rPr>
          <w:rFonts w:hint="eastAsia" w:ascii="仿宋_GB2312" w:hAnsi="仿宋_GB2312" w:eastAsia="仿宋_GB2312" w:cs="仿宋_GB2312"/>
          <w:b w:val="0"/>
          <w:bCs/>
          <w:spacing w:val="0"/>
          <w:w w:val="100"/>
          <w:sz w:val="32"/>
          <w:szCs w:val="32"/>
        </w:rPr>
      </w:pPr>
      <w:r>
        <w:rPr>
          <w:rFonts w:hint="eastAsia" w:ascii="仿宋_GB2312" w:hAnsi="仿宋_GB2312" w:eastAsia="仿宋_GB2312" w:cs="仿宋_GB2312"/>
          <w:b w:val="0"/>
          <w:bCs/>
          <w:spacing w:val="0"/>
          <w:w w:val="100"/>
          <w:sz w:val="32"/>
          <w:szCs w:val="32"/>
        </w:rPr>
        <w:t>从重行政处罚是指在依法可选择的处罚种类和处罚幅 度内，适用较重、较多的处罚种类或者较高的处罚幅度。其中，罚款的数额应当为从最低限到最高限这一幅度中超过70%的部分。</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84" w:firstLineChars="213"/>
        <w:jc w:val="both"/>
        <w:textAlignment w:val="auto"/>
        <w:rPr>
          <w:rFonts w:hint="eastAsia" w:ascii="仿宋_GB2312" w:hAnsi="仿宋_GB2312" w:eastAsia="仿宋_GB2312" w:cs="仿宋_GB2312"/>
          <w:b w:val="0"/>
          <w:bCs/>
          <w:spacing w:val="0"/>
          <w:w w:val="100"/>
          <w:sz w:val="32"/>
          <w:szCs w:val="32"/>
        </w:rPr>
      </w:pPr>
      <w:r>
        <w:rPr>
          <w:rFonts w:hint="eastAsia" w:ascii="仿宋_GB2312" w:hAnsi="仿宋_GB2312" w:eastAsia="仿宋_GB2312" w:cs="仿宋_GB2312"/>
          <w:b/>
          <w:bCs w:val="0"/>
          <w:spacing w:val="0"/>
          <w:w w:val="100"/>
          <w:sz w:val="32"/>
          <w:szCs w:val="32"/>
        </w:rPr>
        <w:t>第十五条</w:t>
      </w:r>
      <w:r>
        <w:rPr>
          <w:rFonts w:hint="eastAsia" w:ascii="仿宋_GB2312" w:hAnsi="仿宋_GB2312" w:eastAsia="仿宋_GB2312" w:cs="仿宋_GB2312"/>
          <w:b w:val="0"/>
          <w:bCs/>
          <w:spacing w:val="0"/>
          <w:w w:val="100"/>
          <w:sz w:val="32"/>
          <w:szCs w:val="32"/>
        </w:rPr>
        <w:t xml:space="preserve"> 有下列情形之一的，应当依法不予行政处罚：</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81" w:firstLineChars="213"/>
        <w:jc w:val="both"/>
        <w:textAlignment w:val="auto"/>
        <w:rPr>
          <w:rFonts w:hint="eastAsia" w:ascii="仿宋_GB2312" w:hAnsi="仿宋_GB2312" w:eastAsia="仿宋_GB2312" w:cs="仿宋_GB2312"/>
          <w:b w:val="0"/>
          <w:bCs/>
          <w:spacing w:val="0"/>
          <w:w w:val="100"/>
          <w:sz w:val="32"/>
          <w:szCs w:val="32"/>
        </w:rPr>
      </w:pPr>
      <w:r>
        <w:rPr>
          <w:rFonts w:hint="eastAsia" w:ascii="仿宋_GB2312" w:hAnsi="仿宋_GB2312" w:eastAsia="仿宋_GB2312" w:cs="仿宋_GB2312"/>
          <w:b w:val="0"/>
          <w:bCs/>
          <w:spacing w:val="0"/>
          <w:w w:val="100"/>
          <w:sz w:val="32"/>
          <w:szCs w:val="32"/>
        </w:rPr>
        <w:t>（一）不满十四周岁的未成年人有违法行为的；</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81" w:firstLineChars="213"/>
        <w:jc w:val="both"/>
        <w:textAlignment w:val="auto"/>
        <w:rPr>
          <w:rFonts w:hint="eastAsia" w:ascii="仿宋_GB2312" w:hAnsi="仿宋_GB2312" w:eastAsia="仿宋_GB2312" w:cs="仿宋_GB2312"/>
          <w:b w:val="0"/>
          <w:bCs/>
          <w:spacing w:val="0"/>
          <w:w w:val="100"/>
          <w:sz w:val="32"/>
          <w:szCs w:val="32"/>
        </w:rPr>
      </w:pPr>
      <w:r>
        <w:rPr>
          <w:rFonts w:hint="eastAsia" w:ascii="仿宋_GB2312" w:hAnsi="仿宋_GB2312" w:eastAsia="仿宋_GB2312" w:cs="仿宋_GB2312"/>
          <w:b w:val="0"/>
          <w:bCs/>
          <w:spacing w:val="0"/>
          <w:w w:val="100"/>
          <w:sz w:val="32"/>
          <w:szCs w:val="32"/>
        </w:rPr>
        <w:t>（二）精神病人、智力残疾人在不能辨认或者不能控制 自己行为时有违法行为的；</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81" w:firstLineChars="213"/>
        <w:jc w:val="both"/>
        <w:textAlignment w:val="auto"/>
        <w:rPr>
          <w:rFonts w:hint="eastAsia" w:ascii="仿宋_GB2312" w:hAnsi="仿宋_GB2312" w:eastAsia="仿宋_GB2312" w:cs="仿宋_GB2312"/>
          <w:b w:val="0"/>
          <w:bCs/>
          <w:spacing w:val="0"/>
          <w:w w:val="100"/>
          <w:sz w:val="32"/>
          <w:szCs w:val="32"/>
        </w:rPr>
      </w:pPr>
      <w:r>
        <w:rPr>
          <w:rFonts w:hint="eastAsia" w:ascii="仿宋_GB2312" w:hAnsi="仿宋_GB2312" w:eastAsia="仿宋_GB2312" w:cs="仿宋_GB2312"/>
          <w:b w:val="0"/>
          <w:bCs/>
          <w:spacing w:val="0"/>
          <w:w w:val="100"/>
          <w:sz w:val="32"/>
          <w:szCs w:val="32"/>
        </w:rPr>
        <w:t>（三）违法行为轻微并及时改正，没有造成危害后果的；</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81" w:firstLineChars="213"/>
        <w:jc w:val="both"/>
        <w:textAlignment w:val="auto"/>
        <w:rPr>
          <w:rFonts w:hint="eastAsia" w:ascii="仿宋_GB2312" w:hAnsi="仿宋_GB2312" w:eastAsia="仿宋_GB2312" w:cs="仿宋_GB2312"/>
          <w:b w:val="0"/>
          <w:bCs/>
          <w:spacing w:val="0"/>
          <w:w w:val="100"/>
          <w:sz w:val="32"/>
          <w:szCs w:val="32"/>
        </w:rPr>
      </w:pPr>
      <w:r>
        <w:rPr>
          <w:rFonts w:hint="eastAsia" w:ascii="仿宋_GB2312" w:hAnsi="仿宋_GB2312" w:eastAsia="仿宋_GB2312" w:cs="仿宋_GB2312"/>
          <w:b w:val="0"/>
          <w:bCs/>
          <w:spacing w:val="0"/>
          <w:w w:val="100"/>
          <w:sz w:val="32"/>
          <w:szCs w:val="32"/>
        </w:rPr>
        <w:t>（四）除法律、行政法规另有规定外，当事人有证据足以证明没有主观过错的；</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81" w:firstLineChars="213"/>
        <w:jc w:val="both"/>
        <w:textAlignment w:val="auto"/>
        <w:rPr>
          <w:rFonts w:hint="eastAsia" w:ascii="仿宋_GB2312" w:hAnsi="仿宋_GB2312" w:eastAsia="仿宋_GB2312" w:cs="仿宋_GB2312"/>
          <w:b w:val="0"/>
          <w:bCs/>
          <w:spacing w:val="0"/>
          <w:w w:val="100"/>
          <w:sz w:val="32"/>
          <w:szCs w:val="32"/>
        </w:rPr>
      </w:pPr>
      <w:r>
        <w:rPr>
          <w:rFonts w:hint="eastAsia" w:ascii="仿宋_GB2312" w:hAnsi="仿宋_GB2312" w:eastAsia="仿宋_GB2312" w:cs="仿宋_GB2312"/>
          <w:b w:val="0"/>
          <w:bCs/>
          <w:spacing w:val="0"/>
          <w:w w:val="100"/>
          <w:sz w:val="32"/>
          <w:szCs w:val="32"/>
        </w:rPr>
        <w:t>（五）除法律另有规定外，涉及公民生命健康安全、金融安全且有危害后果的违法行为在五年内未被发现的，其他违法行为在二年内未被发现的；</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81" w:firstLineChars="213"/>
        <w:jc w:val="both"/>
        <w:textAlignment w:val="auto"/>
        <w:rPr>
          <w:rFonts w:hint="eastAsia" w:ascii="仿宋_GB2312" w:hAnsi="仿宋_GB2312" w:eastAsia="仿宋_GB2312" w:cs="仿宋_GB2312"/>
          <w:b w:val="0"/>
          <w:bCs/>
          <w:spacing w:val="0"/>
          <w:w w:val="100"/>
          <w:sz w:val="32"/>
          <w:szCs w:val="32"/>
        </w:rPr>
      </w:pPr>
      <w:r>
        <w:rPr>
          <w:rFonts w:hint="eastAsia" w:ascii="仿宋_GB2312" w:hAnsi="仿宋_GB2312" w:eastAsia="仿宋_GB2312" w:cs="仿宋_GB2312"/>
          <w:b w:val="0"/>
          <w:bCs/>
          <w:spacing w:val="0"/>
          <w:w w:val="100"/>
          <w:sz w:val="32"/>
          <w:szCs w:val="32"/>
        </w:rPr>
        <w:t>（六）其他依法应当不予行政处罚的。</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84" w:firstLineChars="213"/>
        <w:jc w:val="both"/>
        <w:textAlignment w:val="auto"/>
        <w:rPr>
          <w:rFonts w:hint="eastAsia" w:ascii="仿宋_GB2312" w:hAnsi="仿宋_GB2312" w:eastAsia="仿宋_GB2312" w:cs="仿宋_GB2312"/>
          <w:b w:val="0"/>
          <w:bCs/>
          <w:spacing w:val="0"/>
          <w:w w:val="100"/>
          <w:sz w:val="32"/>
          <w:szCs w:val="32"/>
        </w:rPr>
      </w:pPr>
      <w:r>
        <w:rPr>
          <w:rFonts w:hint="eastAsia" w:ascii="仿宋_GB2312" w:hAnsi="仿宋_GB2312" w:eastAsia="仿宋_GB2312" w:cs="仿宋_GB2312"/>
          <w:b/>
          <w:bCs w:val="0"/>
          <w:spacing w:val="0"/>
          <w:w w:val="100"/>
          <w:sz w:val="32"/>
          <w:szCs w:val="32"/>
        </w:rPr>
        <w:t>第十六条</w:t>
      </w:r>
      <w:r>
        <w:rPr>
          <w:rFonts w:hint="eastAsia" w:ascii="仿宋_GB2312" w:hAnsi="仿宋_GB2312" w:eastAsia="仿宋_GB2312" w:cs="仿宋_GB2312"/>
          <w:b w:val="0"/>
          <w:bCs/>
          <w:spacing w:val="0"/>
          <w:w w:val="100"/>
          <w:sz w:val="32"/>
          <w:szCs w:val="32"/>
        </w:rPr>
        <w:t xml:space="preserve"> 有下列情形之一的，应当依法从轻或者减轻行政处罚：</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right="0" w:firstLine="640" w:firstLineChars="200"/>
        <w:jc w:val="both"/>
        <w:textAlignment w:val="auto"/>
        <w:rPr>
          <w:rFonts w:hint="eastAsia" w:ascii="仿宋_GB2312" w:hAnsi="仿宋_GB2312" w:eastAsia="仿宋_GB2312" w:cs="仿宋_GB2312"/>
          <w:b w:val="0"/>
          <w:bCs/>
          <w:spacing w:val="0"/>
          <w:w w:val="100"/>
          <w:sz w:val="32"/>
          <w:szCs w:val="32"/>
        </w:rPr>
      </w:pPr>
      <w:r>
        <w:rPr>
          <w:rFonts w:hint="eastAsia" w:ascii="仿宋_GB2312" w:hAnsi="仿宋_GB2312" w:eastAsia="仿宋_GB2312" w:cs="仿宋_GB2312"/>
          <w:b w:val="0"/>
          <w:bCs/>
          <w:spacing w:val="0"/>
          <w:w w:val="100"/>
          <w:sz w:val="32"/>
          <w:szCs w:val="32"/>
          <w:lang w:eastAsia="zh-CN"/>
        </w:rPr>
        <w:t>（一）</w:t>
      </w:r>
      <w:r>
        <w:rPr>
          <w:rFonts w:hint="eastAsia" w:ascii="仿宋_GB2312" w:hAnsi="仿宋_GB2312" w:eastAsia="仿宋_GB2312" w:cs="仿宋_GB2312"/>
          <w:b w:val="0"/>
          <w:bCs/>
          <w:spacing w:val="0"/>
          <w:w w:val="100"/>
          <w:sz w:val="32"/>
          <w:szCs w:val="32"/>
        </w:rPr>
        <w:t>已满十四周岁不满十八周岁的未成年人有违法行为的；</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81" w:firstLineChars="213"/>
        <w:jc w:val="both"/>
        <w:textAlignment w:val="auto"/>
        <w:rPr>
          <w:rFonts w:hint="eastAsia" w:ascii="仿宋_GB2312" w:hAnsi="仿宋_GB2312" w:eastAsia="仿宋_GB2312" w:cs="仿宋_GB2312"/>
          <w:b w:val="0"/>
          <w:bCs/>
          <w:spacing w:val="0"/>
          <w:w w:val="100"/>
          <w:sz w:val="32"/>
          <w:szCs w:val="32"/>
        </w:rPr>
      </w:pPr>
      <w:r>
        <w:rPr>
          <w:rFonts w:hint="eastAsia" w:ascii="仿宋_GB2312" w:hAnsi="仿宋_GB2312" w:eastAsia="仿宋_GB2312" w:cs="仿宋_GB2312"/>
          <w:b w:val="0"/>
          <w:bCs/>
          <w:spacing w:val="0"/>
          <w:w w:val="100"/>
          <w:sz w:val="32"/>
          <w:szCs w:val="32"/>
          <w:lang w:eastAsia="zh-CN"/>
        </w:rPr>
        <w:t>（二）</w:t>
      </w:r>
      <w:r>
        <w:rPr>
          <w:rFonts w:hint="eastAsia" w:ascii="仿宋_GB2312" w:hAnsi="仿宋_GB2312" w:eastAsia="仿宋_GB2312" w:cs="仿宋_GB2312"/>
          <w:b w:val="0"/>
          <w:bCs/>
          <w:spacing w:val="0"/>
          <w:w w:val="100"/>
          <w:sz w:val="32"/>
          <w:szCs w:val="32"/>
        </w:rPr>
        <w:t xml:space="preserve">主动消除或者减轻违法行为危害后果的； </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81" w:firstLineChars="213"/>
        <w:jc w:val="both"/>
        <w:textAlignment w:val="auto"/>
        <w:rPr>
          <w:rFonts w:hint="eastAsia" w:ascii="仿宋_GB2312" w:hAnsi="仿宋_GB2312" w:eastAsia="仿宋_GB2312" w:cs="仿宋_GB2312"/>
          <w:b w:val="0"/>
          <w:bCs/>
          <w:spacing w:val="0"/>
          <w:w w:val="100"/>
          <w:sz w:val="32"/>
          <w:szCs w:val="32"/>
        </w:rPr>
      </w:pPr>
      <w:r>
        <w:rPr>
          <w:rFonts w:hint="eastAsia" w:ascii="仿宋_GB2312" w:hAnsi="仿宋_GB2312" w:eastAsia="仿宋_GB2312" w:cs="仿宋_GB2312"/>
          <w:b w:val="0"/>
          <w:bCs/>
          <w:spacing w:val="0"/>
          <w:w w:val="100"/>
          <w:sz w:val="32"/>
          <w:szCs w:val="32"/>
          <w:lang w:eastAsia="zh-CN"/>
        </w:rPr>
        <w:t>（三）</w:t>
      </w:r>
      <w:r>
        <w:rPr>
          <w:rFonts w:hint="eastAsia" w:ascii="仿宋_GB2312" w:hAnsi="仿宋_GB2312" w:eastAsia="仿宋_GB2312" w:cs="仿宋_GB2312"/>
          <w:b w:val="0"/>
          <w:bCs/>
          <w:spacing w:val="0"/>
          <w:w w:val="100"/>
          <w:sz w:val="32"/>
          <w:szCs w:val="32"/>
        </w:rPr>
        <w:t>受他人胁迫或诱骗实施违法行为的；</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81" w:firstLineChars="213"/>
        <w:jc w:val="both"/>
        <w:textAlignment w:val="auto"/>
        <w:rPr>
          <w:rFonts w:hint="eastAsia" w:ascii="仿宋_GB2312" w:hAnsi="仿宋_GB2312" w:eastAsia="仿宋_GB2312" w:cs="仿宋_GB2312"/>
          <w:b w:val="0"/>
          <w:bCs/>
          <w:spacing w:val="0"/>
          <w:w w:val="100"/>
          <w:sz w:val="32"/>
          <w:szCs w:val="32"/>
        </w:rPr>
      </w:pPr>
      <w:r>
        <w:rPr>
          <w:rFonts w:hint="eastAsia" w:ascii="仿宋_GB2312" w:hAnsi="仿宋_GB2312" w:eastAsia="仿宋_GB2312" w:cs="仿宋_GB2312"/>
          <w:b w:val="0"/>
          <w:bCs/>
          <w:spacing w:val="0"/>
          <w:w w:val="100"/>
          <w:sz w:val="32"/>
          <w:szCs w:val="32"/>
          <w:lang w:eastAsia="zh-CN"/>
        </w:rPr>
        <w:t>（四）</w:t>
      </w:r>
      <w:r>
        <w:rPr>
          <w:rFonts w:hint="eastAsia" w:ascii="仿宋_GB2312" w:hAnsi="仿宋_GB2312" w:eastAsia="仿宋_GB2312" w:cs="仿宋_GB2312"/>
          <w:b w:val="0"/>
          <w:bCs/>
          <w:spacing w:val="0"/>
          <w:w w:val="100"/>
          <w:sz w:val="32"/>
          <w:szCs w:val="32"/>
        </w:rPr>
        <w:t>主动供述行政机关尚未掌握的违法行为的；</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81" w:firstLineChars="213"/>
        <w:jc w:val="both"/>
        <w:textAlignment w:val="auto"/>
        <w:rPr>
          <w:rFonts w:hint="eastAsia" w:ascii="仿宋_GB2312" w:hAnsi="仿宋_GB2312" w:eastAsia="仿宋_GB2312" w:cs="仿宋_GB2312"/>
          <w:b w:val="0"/>
          <w:bCs/>
          <w:spacing w:val="0"/>
          <w:w w:val="100"/>
          <w:sz w:val="32"/>
          <w:szCs w:val="32"/>
        </w:rPr>
      </w:pPr>
      <w:r>
        <w:rPr>
          <w:rFonts w:hint="eastAsia" w:ascii="仿宋_GB2312" w:hAnsi="仿宋_GB2312" w:eastAsia="仿宋_GB2312" w:cs="仿宋_GB2312"/>
          <w:b w:val="0"/>
          <w:bCs/>
          <w:spacing w:val="0"/>
          <w:w w:val="100"/>
          <w:sz w:val="32"/>
          <w:szCs w:val="32"/>
          <w:lang w:eastAsia="zh-CN"/>
        </w:rPr>
        <w:t>（五）配合</w:t>
      </w:r>
      <w:r>
        <w:rPr>
          <w:rFonts w:hint="eastAsia" w:ascii="仿宋_GB2312" w:hAnsi="仿宋_GB2312" w:eastAsia="仿宋_GB2312" w:cs="仿宋_GB2312"/>
          <w:b w:val="0"/>
          <w:bCs/>
          <w:spacing w:val="0"/>
          <w:w w:val="100"/>
          <w:sz w:val="32"/>
          <w:szCs w:val="32"/>
        </w:rPr>
        <w:t>行政机关查处违法行为有立功表现的，包括但不限于当事人揭发行政机关尚未掌握的市场监管领域重大违法行为或者提供查处市场监管领域其他重大违法行为关键线索和证据，并经查证属实的；</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81" w:firstLineChars="213"/>
        <w:jc w:val="both"/>
        <w:textAlignment w:val="auto"/>
        <w:rPr>
          <w:rFonts w:hint="eastAsia" w:ascii="仿宋_GB2312" w:hAnsi="仿宋_GB2312" w:eastAsia="仿宋_GB2312" w:cs="仿宋_GB2312"/>
          <w:b w:val="0"/>
          <w:bCs/>
          <w:spacing w:val="0"/>
          <w:w w:val="100"/>
          <w:sz w:val="32"/>
          <w:szCs w:val="32"/>
        </w:rPr>
      </w:pPr>
      <w:r>
        <w:rPr>
          <w:rFonts w:hint="eastAsia" w:ascii="仿宋_GB2312" w:hAnsi="仿宋_GB2312" w:eastAsia="仿宋_GB2312" w:cs="仿宋_GB2312"/>
          <w:b w:val="0"/>
          <w:bCs/>
          <w:spacing w:val="0"/>
          <w:w w:val="100"/>
          <w:sz w:val="32"/>
          <w:szCs w:val="32"/>
          <w:lang w:eastAsia="zh-CN"/>
        </w:rPr>
        <w:t>（六）</w:t>
      </w:r>
      <w:r>
        <w:rPr>
          <w:rFonts w:hint="eastAsia" w:ascii="仿宋_GB2312" w:hAnsi="仿宋_GB2312" w:eastAsia="仿宋_GB2312" w:cs="仿宋_GB2312"/>
          <w:b w:val="0"/>
          <w:bCs/>
          <w:spacing w:val="0"/>
          <w:w w:val="100"/>
          <w:sz w:val="32"/>
          <w:szCs w:val="32"/>
        </w:rPr>
        <w:t>其他依法应当从轻或者减轻行政处罚的。</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84" w:firstLineChars="213"/>
        <w:jc w:val="both"/>
        <w:textAlignment w:val="auto"/>
        <w:rPr>
          <w:rFonts w:hint="eastAsia" w:ascii="仿宋_GB2312" w:hAnsi="仿宋_GB2312" w:eastAsia="仿宋_GB2312" w:cs="仿宋_GB2312"/>
          <w:b w:val="0"/>
          <w:bCs/>
          <w:spacing w:val="0"/>
          <w:w w:val="100"/>
          <w:sz w:val="32"/>
          <w:szCs w:val="32"/>
        </w:rPr>
      </w:pPr>
      <w:r>
        <w:rPr>
          <w:rFonts w:hint="eastAsia" w:ascii="仿宋_GB2312" w:hAnsi="仿宋_GB2312" w:eastAsia="仿宋_GB2312" w:cs="仿宋_GB2312"/>
          <w:b/>
          <w:bCs w:val="0"/>
          <w:spacing w:val="0"/>
          <w:w w:val="100"/>
          <w:sz w:val="32"/>
          <w:szCs w:val="32"/>
        </w:rPr>
        <w:t>第十七条</w:t>
      </w:r>
      <w:r>
        <w:rPr>
          <w:rFonts w:hint="eastAsia" w:ascii="仿宋_GB2312" w:hAnsi="仿宋_GB2312" w:eastAsia="仿宋_GB2312" w:cs="仿宋_GB2312"/>
          <w:b w:val="0"/>
          <w:bCs/>
          <w:spacing w:val="0"/>
          <w:w w:val="100"/>
          <w:sz w:val="32"/>
          <w:szCs w:val="32"/>
        </w:rPr>
        <w:t xml:space="preserve"> 有下列情形之一的，可以依法从轻或者减轻行政处罚：</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81" w:firstLineChars="213"/>
        <w:jc w:val="both"/>
        <w:textAlignment w:val="auto"/>
        <w:rPr>
          <w:rFonts w:hint="eastAsia" w:ascii="仿宋_GB2312" w:hAnsi="仿宋_GB2312" w:eastAsia="仿宋_GB2312" w:cs="仿宋_GB2312"/>
          <w:b w:val="0"/>
          <w:bCs/>
          <w:spacing w:val="0"/>
          <w:w w:val="100"/>
          <w:sz w:val="32"/>
          <w:szCs w:val="32"/>
        </w:rPr>
      </w:pPr>
      <w:r>
        <w:rPr>
          <w:rFonts w:hint="eastAsia" w:ascii="仿宋_GB2312" w:hAnsi="仿宋_GB2312" w:eastAsia="仿宋_GB2312" w:cs="仿宋_GB2312"/>
          <w:b w:val="0"/>
          <w:bCs/>
          <w:spacing w:val="0"/>
          <w:w w:val="100"/>
          <w:sz w:val="32"/>
          <w:szCs w:val="32"/>
        </w:rPr>
        <w:t>（一）尚未完全丧失辨认或者控制自己行为能力的精神病人、智力残疾人有违法行为的；</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81" w:firstLineChars="213"/>
        <w:jc w:val="both"/>
        <w:textAlignment w:val="auto"/>
        <w:rPr>
          <w:rFonts w:hint="eastAsia" w:ascii="仿宋_GB2312" w:hAnsi="仿宋_GB2312" w:eastAsia="仿宋_GB2312" w:cs="仿宋_GB2312"/>
          <w:b w:val="0"/>
          <w:bCs/>
          <w:spacing w:val="0"/>
          <w:w w:val="100"/>
          <w:sz w:val="32"/>
          <w:szCs w:val="32"/>
        </w:rPr>
      </w:pPr>
      <w:r>
        <w:rPr>
          <w:rFonts w:hint="eastAsia" w:ascii="仿宋_GB2312" w:hAnsi="仿宋_GB2312" w:eastAsia="仿宋_GB2312" w:cs="仿宋_GB2312"/>
          <w:b w:val="0"/>
          <w:bCs/>
          <w:spacing w:val="0"/>
          <w:w w:val="100"/>
          <w:sz w:val="32"/>
          <w:szCs w:val="32"/>
        </w:rPr>
        <w:t>（二）积极配合市场监管部门调查并主动提供证据材料</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right="0" w:firstLine="364" w:firstLineChars="114"/>
        <w:jc w:val="both"/>
        <w:textAlignment w:val="auto"/>
        <w:rPr>
          <w:rFonts w:hint="eastAsia" w:ascii="仿宋_GB2312" w:hAnsi="仿宋_GB2312" w:eastAsia="仿宋_GB2312" w:cs="仿宋_GB2312"/>
          <w:b w:val="0"/>
          <w:bCs/>
          <w:spacing w:val="0"/>
          <w:w w:val="100"/>
          <w:sz w:val="32"/>
          <w:szCs w:val="32"/>
        </w:rPr>
      </w:pPr>
      <w:r>
        <w:rPr>
          <w:rFonts w:hint="eastAsia" w:ascii="仿宋_GB2312" w:hAnsi="仿宋_GB2312" w:eastAsia="仿宋_GB2312" w:cs="仿宋_GB2312"/>
          <w:b w:val="0"/>
          <w:bCs/>
          <w:spacing w:val="0"/>
          <w:w w:val="100"/>
          <w:sz w:val="32"/>
          <w:szCs w:val="32"/>
        </w:rPr>
        <w:t>的；</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81" w:firstLineChars="213"/>
        <w:jc w:val="both"/>
        <w:textAlignment w:val="auto"/>
        <w:rPr>
          <w:rFonts w:hint="eastAsia" w:ascii="仿宋_GB2312" w:hAnsi="仿宋_GB2312" w:eastAsia="仿宋_GB2312" w:cs="仿宋_GB2312"/>
          <w:b w:val="0"/>
          <w:bCs/>
          <w:spacing w:val="0"/>
          <w:w w:val="100"/>
          <w:sz w:val="32"/>
          <w:szCs w:val="32"/>
        </w:rPr>
      </w:pPr>
      <w:r>
        <w:rPr>
          <w:rFonts w:hint="eastAsia" w:ascii="仿宋_GB2312" w:hAnsi="仿宋_GB2312" w:eastAsia="仿宋_GB2312" w:cs="仿宋_GB2312"/>
          <w:b w:val="0"/>
          <w:bCs/>
          <w:spacing w:val="0"/>
          <w:w w:val="100"/>
          <w:sz w:val="32"/>
          <w:szCs w:val="32"/>
        </w:rPr>
        <w:t>（三）违法行为轻微，社会危害性较小的；</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81" w:firstLineChars="213"/>
        <w:jc w:val="both"/>
        <w:textAlignment w:val="auto"/>
        <w:rPr>
          <w:rFonts w:hint="eastAsia" w:ascii="仿宋_GB2312" w:hAnsi="仿宋_GB2312" w:eastAsia="仿宋_GB2312" w:cs="仿宋_GB2312"/>
          <w:b w:val="0"/>
          <w:bCs/>
          <w:spacing w:val="0"/>
          <w:w w:val="100"/>
          <w:sz w:val="32"/>
          <w:szCs w:val="32"/>
        </w:rPr>
      </w:pPr>
      <w:r>
        <w:rPr>
          <w:rFonts w:hint="eastAsia" w:ascii="仿宋_GB2312" w:hAnsi="仿宋_GB2312" w:eastAsia="仿宋_GB2312" w:cs="仿宋_GB2312"/>
          <w:b w:val="0"/>
          <w:bCs/>
          <w:spacing w:val="0"/>
          <w:w w:val="100"/>
          <w:sz w:val="32"/>
          <w:szCs w:val="32"/>
        </w:rPr>
        <w:t>（四）在共同违法行为中起次要或者辅助作用的；</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81" w:firstLineChars="213"/>
        <w:jc w:val="both"/>
        <w:textAlignment w:val="auto"/>
        <w:rPr>
          <w:rFonts w:hint="eastAsia" w:ascii="仿宋_GB2312" w:hAnsi="仿宋_GB2312" w:eastAsia="仿宋_GB2312" w:cs="仿宋_GB2312"/>
          <w:b w:val="0"/>
          <w:bCs/>
          <w:spacing w:val="0"/>
          <w:w w:val="100"/>
          <w:sz w:val="32"/>
          <w:szCs w:val="32"/>
        </w:rPr>
      </w:pPr>
      <w:r>
        <w:rPr>
          <w:rFonts w:hint="eastAsia" w:ascii="仿宋_GB2312" w:hAnsi="仿宋_GB2312" w:eastAsia="仿宋_GB2312" w:cs="仿宋_GB2312"/>
          <w:b w:val="0"/>
          <w:bCs/>
          <w:spacing w:val="0"/>
          <w:w w:val="100"/>
          <w:sz w:val="32"/>
          <w:szCs w:val="32"/>
        </w:rPr>
        <w:t>（五）当事人因残疾或者重大疾病等原因生活确有困难</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364" w:firstLineChars="114"/>
        <w:jc w:val="both"/>
        <w:textAlignment w:val="auto"/>
        <w:rPr>
          <w:rFonts w:hint="eastAsia" w:ascii="仿宋_GB2312" w:hAnsi="仿宋_GB2312" w:eastAsia="仿宋_GB2312" w:cs="仿宋_GB2312"/>
          <w:b w:val="0"/>
          <w:bCs/>
          <w:spacing w:val="0"/>
          <w:w w:val="100"/>
          <w:sz w:val="32"/>
          <w:szCs w:val="32"/>
        </w:rPr>
      </w:pPr>
      <w:r>
        <w:rPr>
          <w:rFonts w:hint="eastAsia" w:ascii="仿宋_GB2312" w:hAnsi="仿宋_GB2312" w:eastAsia="仿宋_GB2312" w:cs="仿宋_GB2312"/>
          <w:b w:val="0"/>
          <w:bCs/>
          <w:spacing w:val="0"/>
          <w:w w:val="100"/>
          <w:sz w:val="32"/>
          <w:szCs w:val="32"/>
        </w:rPr>
        <w:t>的；</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81" w:firstLineChars="213"/>
        <w:jc w:val="both"/>
        <w:textAlignment w:val="auto"/>
        <w:rPr>
          <w:rFonts w:hint="eastAsia" w:ascii="仿宋_GB2312" w:hAnsi="仿宋_GB2312" w:eastAsia="仿宋_GB2312" w:cs="仿宋_GB2312"/>
          <w:b w:val="0"/>
          <w:bCs/>
          <w:spacing w:val="0"/>
          <w:w w:val="100"/>
          <w:sz w:val="32"/>
          <w:szCs w:val="32"/>
        </w:rPr>
      </w:pPr>
      <w:r>
        <w:rPr>
          <w:rFonts w:hint="eastAsia" w:ascii="仿宋_GB2312" w:hAnsi="仿宋_GB2312" w:eastAsia="仿宋_GB2312" w:cs="仿宋_GB2312"/>
          <w:b w:val="0"/>
          <w:bCs/>
          <w:spacing w:val="0"/>
          <w:w w:val="100"/>
          <w:sz w:val="32"/>
          <w:szCs w:val="32"/>
        </w:rPr>
        <w:t>（六）其他依法可以从轻或者减轻行政处罚的。</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84" w:firstLineChars="213"/>
        <w:jc w:val="both"/>
        <w:textAlignment w:val="auto"/>
        <w:rPr>
          <w:rFonts w:hint="eastAsia" w:ascii="仿宋_GB2312" w:hAnsi="仿宋_GB2312" w:eastAsia="仿宋_GB2312" w:cs="仿宋_GB2312"/>
          <w:b w:val="0"/>
          <w:bCs/>
          <w:spacing w:val="0"/>
          <w:w w:val="100"/>
          <w:sz w:val="32"/>
          <w:szCs w:val="32"/>
        </w:rPr>
      </w:pPr>
      <w:r>
        <w:rPr>
          <w:rFonts w:hint="eastAsia" w:ascii="仿宋_GB2312" w:hAnsi="仿宋_GB2312" w:eastAsia="仿宋_GB2312" w:cs="仿宋_GB2312"/>
          <w:b/>
          <w:bCs w:val="0"/>
          <w:spacing w:val="0"/>
          <w:w w:val="100"/>
          <w:sz w:val="32"/>
          <w:szCs w:val="32"/>
        </w:rPr>
        <w:t>第十八条</w:t>
      </w:r>
      <w:r>
        <w:rPr>
          <w:rFonts w:hint="eastAsia" w:ascii="仿宋_GB2312" w:hAnsi="仿宋_GB2312" w:eastAsia="仿宋_GB2312" w:cs="仿宋_GB2312"/>
          <w:b w:val="0"/>
          <w:bCs/>
          <w:spacing w:val="0"/>
          <w:w w:val="100"/>
          <w:sz w:val="32"/>
          <w:szCs w:val="32"/>
        </w:rPr>
        <w:t xml:space="preserve"> 有下列情形之一的，应当依法从重行政处罚：</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81" w:firstLineChars="213"/>
        <w:jc w:val="both"/>
        <w:textAlignment w:val="auto"/>
        <w:rPr>
          <w:rFonts w:hint="eastAsia" w:ascii="仿宋_GB2312" w:hAnsi="仿宋_GB2312" w:eastAsia="仿宋_GB2312" w:cs="仿宋_GB2312"/>
          <w:b w:val="0"/>
          <w:bCs/>
          <w:spacing w:val="0"/>
          <w:w w:val="100"/>
          <w:sz w:val="32"/>
          <w:szCs w:val="32"/>
        </w:rPr>
      </w:pPr>
      <w:r>
        <w:rPr>
          <w:rFonts w:hint="eastAsia" w:ascii="仿宋_GB2312" w:hAnsi="仿宋_GB2312" w:eastAsia="仿宋_GB2312" w:cs="仿宋_GB2312"/>
          <w:b w:val="0"/>
          <w:bCs/>
          <w:spacing w:val="0"/>
          <w:w w:val="100"/>
          <w:sz w:val="32"/>
          <w:szCs w:val="32"/>
        </w:rPr>
        <w:t>（一）在重大传染病疫情等突发事件期间，有违反突发事件应对措施行为的；</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81" w:firstLineChars="213"/>
        <w:jc w:val="both"/>
        <w:textAlignment w:val="auto"/>
        <w:rPr>
          <w:rFonts w:hint="eastAsia" w:ascii="仿宋_GB2312" w:hAnsi="仿宋_GB2312" w:eastAsia="仿宋_GB2312" w:cs="仿宋_GB2312"/>
          <w:b w:val="0"/>
          <w:bCs/>
          <w:spacing w:val="0"/>
          <w:w w:val="100"/>
          <w:sz w:val="32"/>
          <w:szCs w:val="32"/>
        </w:rPr>
      </w:pPr>
      <w:r>
        <w:rPr>
          <w:rFonts w:hint="eastAsia" w:ascii="仿宋_GB2312" w:hAnsi="仿宋_GB2312" w:eastAsia="仿宋_GB2312" w:cs="仿宋_GB2312"/>
          <w:b w:val="0"/>
          <w:bCs/>
          <w:spacing w:val="0"/>
          <w:w w:val="100"/>
          <w:sz w:val="32"/>
          <w:szCs w:val="32"/>
        </w:rPr>
        <w:t>（二）有符合列入严重违法失信名单的违法行为的；</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81" w:firstLineChars="213"/>
        <w:jc w:val="both"/>
        <w:textAlignment w:val="auto"/>
        <w:rPr>
          <w:rFonts w:hint="eastAsia" w:ascii="仿宋_GB2312" w:hAnsi="仿宋_GB2312" w:eastAsia="仿宋_GB2312" w:cs="仿宋_GB2312"/>
          <w:b w:val="0"/>
          <w:bCs/>
          <w:spacing w:val="0"/>
          <w:w w:val="100"/>
          <w:sz w:val="32"/>
          <w:szCs w:val="32"/>
        </w:rPr>
      </w:pPr>
      <w:r>
        <w:rPr>
          <w:rFonts w:hint="eastAsia" w:ascii="仿宋_GB2312" w:hAnsi="仿宋_GB2312" w:eastAsia="仿宋_GB2312" w:cs="仿宋_GB2312"/>
          <w:b w:val="0"/>
          <w:bCs/>
          <w:spacing w:val="0"/>
          <w:w w:val="100"/>
          <w:sz w:val="32"/>
          <w:szCs w:val="32"/>
        </w:rPr>
        <w:t>（三）其他依法应当从重行政处罚的。</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84" w:firstLineChars="213"/>
        <w:jc w:val="both"/>
        <w:textAlignment w:val="auto"/>
        <w:rPr>
          <w:rFonts w:hint="eastAsia" w:ascii="仿宋_GB2312" w:hAnsi="仿宋_GB2312" w:eastAsia="仿宋_GB2312" w:cs="仿宋_GB2312"/>
          <w:b w:val="0"/>
          <w:bCs/>
          <w:spacing w:val="0"/>
          <w:w w:val="100"/>
          <w:sz w:val="32"/>
          <w:szCs w:val="32"/>
        </w:rPr>
      </w:pPr>
      <w:r>
        <w:rPr>
          <w:rFonts w:hint="eastAsia" w:ascii="仿宋_GB2312" w:hAnsi="仿宋_GB2312" w:eastAsia="仿宋_GB2312" w:cs="仿宋_GB2312"/>
          <w:b/>
          <w:bCs w:val="0"/>
          <w:spacing w:val="0"/>
          <w:w w:val="100"/>
          <w:sz w:val="32"/>
          <w:szCs w:val="32"/>
        </w:rPr>
        <w:t xml:space="preserve">第十九条 </w:t>
      </w:r>
      <w:r>
        <w:rPr>
          <w:rFonts w:hint="eastAsia" w:ascii="仿宋_GB2312" w:hAnsi="仿宋_GB2312" w:eastAsia="仿宋_GB2312" w:cs="仿宋_GB2312"/>
          <w:b w:val="0"/>
          <w:bCs/>
          <w:spacing w:val="0"/>
          <w:w w:val="100"/>
          <w:sz w:val="32"/>
          <w:szCs w:val="32"/>
        </w:rPr>
        <w:t>有下列情形之一的，可以依法从重行政处罚：</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81" w:firstLineChars="213"/>
        <w:jc w:val="both"/>
        <w:textAlignment w:val="auto"/>
        <w:rPr>
          <w:rFonts w:hint="eastAsia" w:ascii="仿宋_GB2312" w:hAnsi="仿宋_GB2312" w:eastAsia="仿宋_GB2312" w:cs="仿宋_GB2312"/>
          <w:b w:val="0"/>
          <w:bCs/>
          <w:spacing w:val="0"/>
          <w:w w:val="100"/>
          <w:sz w:val="32"/>
          <w:szCs w:val="32"/>
        </w:rPr>
      </w:pPr>
      <w:r>
        <w:rPr>
          <w:rFonts w:hint="eastAsia" w:ascii="仿宋_GB2312" w:hAnsi="仿宋_GB2312" w:eastAsia="仿宋_GB2312" w:cs="仿宋_GB2312"/>
          <w:b w:val="0"/>
          <w:bCs/>
          <w:spacing w:val="0"/>
          <w:w w:val="100"/>
          <w:sz w:val="32"/>
          <w:szCs w:val="32"/>
          <w:lang w:eastAsia="zh-CN"/>
        </w:rPr>
        <w:t>（一）违法行为</w:t>
      </w:r>
      <w:r>
        <w:rPr>
          <w:rFonts w:hint="eastAsia" w:ascii="仿宋_GB2312" w:hAnsi="仿宋_GB2312" w:eastAsia="仿宋_GB2312" w:cs="仿宋_GB2312"/>
          <w:b w:val="0"/>
          <w:bCs/>
          <w:spacing w:val="0"/>
          <w:w w:val="100"/>
          <w:sz w:val="32"/>
          <w:szCs w:val="32"/>
        </w:rPr>
        <w:t>造成他人人身伤亡或者重大财产损失等严重危害后果的；</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81" w:firstLineChars="213"/>
        <w:jc w:val="both"/>
        <w:textAlignment w:val="auto"/>
        <w:rPr>
          <w:rFonts w:hint="eastAsia" w:ascii="仿宋_GB2312" w:hAnsi="仿宋_GB2312" w:eastAsia="仿宋_GB2312" w:cs="仿宋_GB2312"/>
          <w:b w:val="0"/>
          <w:bCs/>
          <w:spacing w:val="0"/>
          <w:w w:val="100"/>
          <w:sz w:val="32"/>
          <w:szCs w:val="32"/>
        </w:rPr>
      </w:pPr>
      <w:r>
        <w:rPr>
          <w:rFonts w:hint="eastAsia" w:ascii="仿宋_GB2312" w:hAnsi="仿宋_GB2312" w:eastAsia="仿宋_GB2312" w:cs="仿宋_GB2312"/>
          <w:b w:val="0"/>
          <w:bCs/>
          <w:spacing w:val="0"/>
          <w:w w:val="100"/>
          <w:sz w:val="32"/>
          <w:szCs w:val="32"/>
          <w:lang w:eastAsia="zh-CN"/>
        </w:rPr>
        <w:t>（二）</w:t>
      </w:r>
      <w:r>
        <w:rPr>
          <w:rFonts w:hint="eastAsia" w:ascii="仿宋_GB2312" w:hAnsi="仿宋_GB2312" w:eastAsia="仿宋_GB2312" w:cs="仿宋_GB2312"/>
          <w:b w:val="0"/>
          <w:bCs/>
          <w:spacing w:val="0"/>
          <w:w w:val="100"/>
          <w:sz w:val="32"/>
          <w:szCs w:val="32"/>
        </w:rPr>
        <w:t>教唆、胁迫、诱骗他人实施违法行为的；</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81" w:firstLineChars="213"/>
        <w:jc w:val="both"/>
        <w:textAlignment w:val="auto"/>
        <w:rPr>
          <w:rFonts w:hint="eastAsia" w:ascii="仿宋_GB2312" w:hAnsi="仿宋_GB2312" w:eastAsia="仿宋_GB2312" w:cs="仿宋_GB2312"/>
          <w:b w:val="0"/>
          <w:bCs/>
          <w:spacing w:val="0"/>
          <w:w w:val="100"/>
          <w:sz w:val="32"/>
          <w:szCs w:val="32"/>
        </w:rPr>
      </w:pPr>
      <w:r>
        <w:rPr>
          <w:rFonts w:hint="eastAsia" w:ascii="仿宋_GB2312" w:hAnsi="仿宋_GB2312" w:eastAsia="仿宋_GB2312" w:cs="仿宋_GB2312"/>
          <w:b w:val="0"/>
          <w:bCs/>
          <w:spacing w:val="0"/>
          <w:w w:val="100"/>
          <w:sz w:val="32"/>
          <w:szCs w:val="32"/>
        </w:rPr>
        <w:t>（三）因同一性质的违法行为受过刑事处罚，或者一年内因同一性质的违法行为受过行政处罚的；</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81" w:firstLineChars="213"/>
        <w:jc w:val="both"/>
        <w:textAlignment w:val="auto"/>
        <w:rPr>
          <w:rFonts w:hint="eastAsia" w:ascii="仿宋_GB2312" w:hAnsi="仿宋_GB2312" w:eastAsia="仿宋_GB2312" w:cs="仿宋_GB2312"/>
          <w:b w:val="0"/>
          <w:bCs/>
          <w:spacing w:val="0"/>
          <w:w w:val="100"/>
          <w:sz w:val="32"/>
          <w:szCs w:val="32"/>
        </w:rPr>
      </w:pPr>
      <w:r>
        <w:rPr>
          <w:rFonts w:hint="eastAsia" w:ascii="仿宋_GB2312" w:hAnsi="仿宋_GB2312" w:eastAsia="仿宋_GB2312" w:cs="仿宋_GB2312"/>
          <w:b w:val="0"/>
          <w:bCs/>
          <w:spacing w:val="0"/>
          <w:w w:val="100"/>
          <w:sz w:val="32"/>
          <w:szCs w:val="32"/>
        </w:rPr>
        <w:t>（四</w:t>
      </w:r>
      <w:r>
        <w:rPr>
          <w:rFonts w:hint="eastAsia" w:ascii="仿宋_GB2312" w:hAnsi="仿宋_GB2312" w:eastAsia="仿宋_GB2312" w:cs="仿宋_GB2312"/>
          <w:b w:val="0"/>
          <w:bCs/>
          <w:spacing w:val="0"/>
          <w:w w:val="100"/>
          <w:sz w:val="32"/>
          <w:szCs w:val="32"/>
          <w:lang w:eastAsia="zh-CN"/>
        </w:rPr>
        <w:t>）</w:t>
      </w:r>
      <w:r>
        <w:rPr>
          <w:rFonts w:hint="eastAsia" w:ascii="仿宋_GB2312" w:hAnsi="仿宋_GB2312" w:eastAsia="仿宋_GB2312" w:cs="仿宋_GB2312"/>
          <w:b w:val="0"/>
          <w:bCs/>
          <w:spacing w:val="0"/>
          <w:w w:val="100"/>
          <w:sz w:val="32"/>
          <w:szCs w:val="32"/>
        </w:rPr>
        <w:t>阻碍或者拒不配合行政执法人员依法执行职务或者对行政执法人员打击报复的；</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81" w:firstLineChars="213"/>
        <w:jc w:val="both"/>
        <w:textAlignment w:val="auto"/>
        <w:rPr>
          <w:rFonts w:hint="eastAsia" w:ascii="仿宋_GB2312" w:hAnsi="仿宋_GB2312" w:eastAsia="仿宋_GB2312" w:cs="仿宋_GB2312"/>
          <w:b w:val="0"/>
          <w:bCs/>
          <w:spacing w:val="0"/>
          <w:w w:val="100"/>
          <w:sz w:val="32"/>
          <w:szCs w:val="32"/>
        </w:rPr>
      </w:pPr>
      <w:r>
        <w:rPr>
          <w:rFonts w:hint="eastAsia" w:ascii="仿宋_GB2312" w:hAnsi="仿宋_GB2312" w:eastAsia="仿宋_GB2312" w:cs="仿宋_GB2312"/>
          <w:b w:val="0"/>
          <w:bCs/>
          <w:spacing w:val="0"/>
          <w:w w:val="100"/>
          <w:sz w:val="32"/>
          <w:szCs w:val="32"/>
        </w:rPr>
        <w:t>（五）隐藏、转移、损毁、使用、处置市场监管部门依法查封、扣押的财物或者先行登记保存的证据的；</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81" w:firstLineChars="213"/>
        <w:jc w:val="both"/>
        <w:textAlignment w:val="auto"/>
        <w:rPr>
          <w:rFonts w:hint="eastAsia" w:ascii="仿宋_GB2312" w:hAnsi="仿宋_GB2312" w:eastAsia="仿宋_GB2312" w:cs="仿宋_GB2312"/>
          <w:b w:val="0"/>
          <w:bCs/>
          <w:spacing w:val="0"/>
          <w:w w:val="100"/>
          <w:sz w:val="32"/>
          <w:szCs w:val="32"/>
        </w:rPr>
      </w:pPr>
      <w:r>
        <w:rPr>
          <w:rFonts w:hint="eastAsia" w:ascii="仿宋_GB2312" w:hAnsi="仿宋_GB2312" w:eastAsia="仿宋_GB2312" w:cs="仿宋_GB2312"/>
          <w:b w:val="0"/>
          <w:bCs/>
          <w:spacing w:val="0"/>
          <w:w w:val="100"/>
          <w:sz w:val="32"/>
          <w:szCs w:val="32"/>
        </w:rPr>
        <w:t>（六）伪造、隐匿、毁灭证据的；</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81" w:firstLineChars="213"/>
        <w:jc w:val="both"/>
        <w:textAlignment w:val="auto"/>
        <w:rPr>
          <w:rFonts w:hint="eastAsia" w:ascii="仿宋_GB2312" w:hAnsi="仿宋_GB2312" w:eastAsia="仿宋_GB2312" w:cs="仿宋_GB2312"/>
          <w:b w:val="0"/>
          <w:bCs/>
          <w:spacing w:val="0"/>
          <w:w w:val="100"/>
          <w:sz w:val="32"/>
          <w:szCs w:val="32"/>
        </w:rPr>
      </w:pPr>
      <w:r>
        <w:rPr>
          <w:rFonts w:hint="eastAsia" w:ascii="仿宋_GB2312" w:hAnsi="仿宋_GB2312" w:eastAsia="仿宋_GB2312" w:cs="仿宋_GB2312"/>
          <w:b w:val="0"/>
          <w:bCs/>
          <w:spacing w:val="0"/>
          <w:w w:val="100"/>
          <w:sz w:val="32"/>
          <w:szCs w:val="32"/>
        </w:rPr>
        <w:t>（七）其他依法可以从重行政处罚的。</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left="0" w:right="0" w:firstLine="681" w:firstLineChars="213"/>
        <w:jc w:val="both"/>
        <w:textAlignment w:val="auto"/>
        <w:rPr>
          <w:rFonts w:hint="eastAsia" w:ascii="仿宋_GB2312" w:hAnsi="仿宋_GB2312" w:eastAsia="仿宋_GB2312" w:cs="仿宋_GB2312"/>
          <w:b w:val="0"/>
          <w:bCs/>
          <w:spacing w:val="0"/>
          <w:w w:val="100"/>
          <w:sz w:val="32"/>
          <w:szCs w:val="32"/>
        </w:rPr>
      </w:pPr>
      <w:r>
        <w:rPr>
          <w:rFonts w:hint="eastAsia" w:ascii="仿宋_GB2312" w:hAnsi="仿宋_GB2312" w:eastAsia="仿宋_GB2312" w:cs="仿宋_GB2312"/>
          <w:b w:val="0"/>
          <w:bCs/>
          <w:spacing w:val="0"/>
          <w:w w:val="100"/>
          <w:sz w:val="32"/>
          <w:szCs w:val="32"/>
        </w:rPr>
        <w:t>当事人因前款第四至六项所涉行为已被行政处罚的，该行为不再作为从重行政处罚情节。</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84" w:firstLineChars="213"/>
        <w:jc w:val="both"/>
        <w:textAlignment w:val="auto"/>
        <w:rPr>
          <w:rFonts w:hint="eastAsia" w:ascii="仿宋_GB2312" w:hAnsi="仿宋_GB2312" w:eastAsia="仿宋_GB2312" w:cs="仿宋_GB2312"/>
          <w:b w:val="0"/>
          <w:bCs/>
          <w:spacing w:val="0"/>
          <w:w w:val="100"/>
          <w:sz w:val="32"/>
          <w:szCs w:val="32"/>
        </w:rPr>
      </w:pPr>
      <w:r>
        <w:rPr>
          <w:rFonts w:hint="eastAsia" w:ascii="仿宋_GB2312" w:hAnsi="仿宋_GB2312" w:eastAsia="仿宋_GB2312" w:cs="仿宋_GB2312"/>
          <w:b/>
          <w:bCs w:val="0"/>
          <w:spacing w:val="0"/>
          <w:w w:val="100"/>
          <w:sz w:val="32"/>
          <w:szCs w:val="32"/>
        </w:rPr>
        <w:t>第二十条</w:t>
      </w:r>
      <w:r>
        <w:rPr>
          <w:rFonts w:hint="eastAsia" w:ascii="仿宋_GB2312" w:hAnsi="仿宋_GB2312" w:eastAsia="仿宋_GB2312" w:cs="仿宋_GB2312"/>
          <w:b w:val="0"/>
          <w:bCs/>
          <w:spacing w:val="0"/>
          <w:w w:val="100"/>
          <w:sz w:val="32"/>
          <w:szCs w:val="32"/>
        </w:rPr>
        <w:t xml:space="preserve"> 违法行为及情节在《新疆维吾尔自治区 新疆生产建设兵团市场监管领域“首违不罚”清单适用规则（试行）》《新疆维吾尔自治区 新疆生产建设兵团市场监管领域轻微违法行为不予行政处罚规定》《新疆维吾尔自治区 新疆生产建设兵团市场监管领域减免责“三项清单”（2023年版）》同时做出规定的，适用其规定。</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84" w:firstLineChars="213"/>
        <w:jc w:val="both"/>
        <w:textAlignment w:val="auto"/>
        <w:rPr>
          <w:rFonts w:hint="eastAsia" w:ascii="仿宋_GB2312" w:hAnsi="仿宋_GB2312" w:eastAsia="仿宋_GB2312" w:cs="仿宋_GB2312"/>
          <w:b w:val="0"/>
          <w:bCs/>
          <w:spacing w:val="0"/>
          <w:w w:val="100"/>
          <w:sz w:val="32"/>
          <w:szCs w:val="32"/>
        </w:rPr>
      </w:pPr>
      <w:r>
        <w:rPr>
          <w:rFonts w:hint="eastAsia" w:ascii="仿宋_GB2312" w:hAnsi="仿宋_GB2312" w:eastAsia="仿宋_GB2312" w:cs="仿宋_GB2312"/>
          <w:b/>
          <w:bCs w:val="0"/>
          <w:spacing w:val="0"/>
          <w:w w:val="100"/>
          <w:sz w:val="32"/>
          <w:szCs w:val="32"/>
        </w:rPr>
        <w:t>第二十一条</w:t>
      </w:r>
      <w:r>
        <w:rPr>
          <w:rFonts w:hint="eastAsia" w:ascii="仿宋_GB2312" w:hAnsi="仿宋_GB2312" w:eastAsia="仿宋_GB2312" w:cs="仿宋_GB2312"/>
          <w:b w:val="0"/>
          <w:bCs/>
          <w:spacing w:val="0"/>
          <w:w w:val="100"/>
          <w:sz w:val="32"/>
          <w:szCs w:val="32"/>
        </w:rPr>
        <w:t xml:space="preserve"> 违法行为人不具备不予行政处罚、减轻、从轻或者从重行政处罚情形的，原则上给予一般行政处罚。</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84" w:firstLineChars="213"/>
        <w:jc w:val="both"/>
        <w:textAlignment w:val="auto"/>
        <w:rPr>
          <w:rFonts w:hint="eastAsia" w:ascii="仿宋_GB2312" w:hAnsi="仿宋_GB2312" w:eastAsia="仿宋_GB2312" w:cs="仿宋_GB2312"/>
          <w:b w:val="0"/>
          <w:bCs/>
          <w:spacing w:val="0"/>
          <w:w w:val="100"/>
          <w:sz w:val="32"/>
          <w:szCs w:val="32"/>
        </w:rPr>
      </w:pPr>
      <w:r>
        <w:rPr>
          <w:rFonts w:hint="eastAsia" w:ascii="仿宋_GB2312" w:hAnsi="仿宋_GB2312" w:eastAsia="仿宋_GB2312" w:cs="仿宋_GB2312"/>
          <w:b/>
          <w:bCs w:val="0"/>
          <w:spacing w:val="0"/>
          <w:w w:val="100"/>
          <w:sz w:val="32"/>
          <w:szCs w:val="32"/>
        </w:rPr>
        <w:t>第二十二条</w:t>
      </w:r>
      <w:r>
        <w:rPr>
          <w:rFonts w:hint="eastAsia" w:ascii="仿宋_GB2312" w:hAnsi="仿宋_GB2312" w:eastAsia="仿宋_GB2312" w:cs="仿宋_GB2312"/>
          <w:b w:val="0"/>
          <w:bCs/>
          <w:spacing w:val="0"/>
          <w:w w:val="100"/>
          <w:sz w:val="32"/>
          <w:szCs w:val="32"/>
        </w:rPr>
        <w:t xml:space="preserve"> 适用《裁量基准》时，应当按照第十二条示明的顺序依次适用。</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81" w:firstLineChars="213"/>
        <w:jc w:val="both"/>
        <w:textAlignment w:val="auto"/>
        <w:rPr>
          <w:rFonts w:hint="eastAsia" w:ascii="仿宋_GB2312" w:hAnsi="仿宋_GB2312" w:eastAsia="仿宋_GB2312" w:cs="仿宋_GB2312"/>
          <w:b w:val="0"/>
          <w:bCs/>
          <w:spacing w:val="0"/>
          <w:w w:val="100"/>
          <w:sz w:val="32"/>
          <w:szCs w:val="32"/>
        </w:rPr>
      </w:pPr>
      <w:r>
        <w:rPr>
          <w:rFonts w:hint="eastAsia" w:ascii="仿宋_GB2312" w:hAnsi="仿宋_GB2312" w:eastAsia="仿宋_GB2312" w:cs="仿宋_GB2312"/>
          <w:b w:val="0"/>
          <w:bCs/>
          <w:spacing w:val="0"/>
          <w:w w:val="100"/>
          <w:sz w:val="32"/>
          <w:szCs w:val="32"/>
        </w:rPr>
        <w:t>违法行为人既有从轻或者减轻行政处罚情形，又有从重行政处罚情形的，应当结合案件具体情况综合考量，根据主要情节作出裁量决定，原则上不得从轻、减轻行政处罚。</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84" w:firstLineChars="213"/>
        <w:jc w:val="both"/>
        <w:textAlignment w:val="auto"/>
        <w:rPr>
          <w:rFonts w:hint="eastAsia" w:ascii="仿宋_GB2312" w:hAnsi="仿宋_GB2312" w:eastAsia="仿宋_GB2312" w:cs="仿宋_GB2312"/>
          <w:b w:val="0"/>
          <w:bCs/>
          <w:spacing w:val="0"/>
          <w:w w:val="100"/>
          <w:sz w:val="32"/>
          <w:szCs w:val="32"/>
        </w:rPr>
      </w:pPr>
      <w:r>
        <w:rPr>
          <w:rFonts w:hint="eastAsia" w:ascii="仿宋_GB2312" w:hAnsi="仿宋_GB2312" w:eastAsia="仿宋_GB2312" w:cs="仿宋_GB2312"/>
          <w:b/>
          <w:bCs w:val="0"/>
          <w:spacing w:val="0"/>
          <w:w w:val="100"/>
          <w:sz w:val="32"/>
          <w:szCs w:val="32"/>
        </w:rPr>
        <w:t>第二十三条</w:t>
      </w:r>
      <w:r>
        <w:rPr>
          <w:rFonts w:hint="eastAsia" w:ascii="仿宋_GB2312" w:hAnsi="仿宋_GB2312" w:eastAsia="仿宋_GB2312" w:cs="仿宋_GB2312"/>
          <w:b w:val="0"/>
          <w:bCs/>
          <w:spacing w:val="0"/>
          <w:w w:val="100"/>
          <w:sz w:val="32"/>
          <w:szCs w:val="32"/>
        </w:rPr>
        <w:t xml:space="preserve"> 对法律、法规、规章设定有一定幅度的罚款处罚的，罚款数额(倍数，以下同)按照以下标准确定，法律、法规、规章另有规定的除外：</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81" w:firstLineChars="213"/>
        <w:jc w:val="both"/>
        <w:textAlignment w:val="auto"/>
        <w:rPr>
          <w:rFonts w:hint="eastAsia" w:ascii="仿宋_GB2312" w:hAnsi="仿宋_GB2312" w:eastAsia="仿宋_GB2312" w:cs="仿宋_GB2312"/>
          <w:b w:val="0"/>
          <w:bCs/>
          <w:spacing w:val="0"/>
          <w:w w:val="100"/>
          <w:sz w:val="32"/>
          <w:szCs w:val="32"/>
        </w:rPr>
      </w:pPr>
      <w:r>
        <w:rPr>
          <w:rFonts w:hint="eastAsia" w:ascii="仿宋_GB2312" w:hAnsi="仿宋_GB2312" w:eastAsia="仿宋_GB2312" w:cs="仿宋_GB2312"/>
          <w:b w:val="0"/>
          <w:bCs/>
          <w:spacing w:val="0"/>
          <w:w w:val="100"/>
          <w:sz w:val="32"/>
          <w:szCs w:val="32"/>
        </w:rPr>
        <w:t>以最高罚款数额与最低罚款数额的差值为基准值。减轻处罚罚款数额是在最低罚款数额以下确定(不含本数)；从轻处罚罚款数额是在最低罚款数额上浮基准值的 30％幅度内确定(含本数)；一般处罚罚款数额是在最低罚款数额上浮基准值的30％至70%幅度内确定(不含本数)；从重处罚罚款数额在最高罚款数额下浮基准值的30％幅度内确定(含本数)。法律、法规、规章只规定最高罚款数额没有规定最低罚款数额的，最低罚款数额以零计算。计算方式如下：</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81" w:firstLineChars="213"/>
        <w:jc w:val="both"/>
        <w:textAlignment w:val="auto"/>
        <w:rPr>
          <w:rFonts w:hint="eastAsia" w:ascii="仿宋_GB2312" w:hAnsi="仿宋_GB2312" w:eastAsia="仿宋_GB2312" w:cs="仿宋_GB2312"/>
          <w:b w:val="0"/>
          <w:bCs/>
          <w:spacing w:val="0"/>
          <w:w w:val="100"/>
          <w:sz w:val="32"/>
          <w:szCs w:val="32"/>
        </w:rPr>
      </w:pPr>
      <w:r>
        <w:rPr>
          <w:rFonts w:hint="eastAsia" w:ascii="仿宋_GB2312" w:hAnsi="仿宋_GB2312" w:eastAsia="仿宋_GB2312" w:cs="仿宋_GB2312"/>
          <w:b w:val="0"/>
          <w:bCs/>
          <w:spacing w:val="0"/>
          <w:w w:val="100"/>
          <w:sz w:val="32"/>
          <w:szCs w:val="32"/>
        </w:rPr>
        <w:t xml:space="preserve">从轻：［Y+【X-Y】×30%］以下至法定最低处罚金额； </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81" w:firstLineChars="213"/>
        <w:jc w:val="both"/>
        <w:textAlignment w:val="auto"/>
        <w:rPr>
          <w:rFonts w:hint="eastAsia" w:ascii="仿宋_GB2312" w:hAnsi="仿宋_GB2312" w:eastAsia="仿宋_GB2312" w:cs="仿宋_GB2312"/>
          <w:b w:val="0"/>
          <w:bCs/>
          <w:spacing w:val="0"/>
          <w:w w:val="100"/>
          <w:sz w:val="32"/>
          <w:szCs w:val="32"/>
        </w:rPr>
      </w:pPr>
      <w:r>
        <w:rPr>
          <w:rFonts w:hint="eastAsia" w:ascii="仿宋_GB2312" w:hAnsi="仿宋_GB2312" w:eastAsia="仿宋_GB2312" w:cs="仿宋_GB2312"/>
          <w:b w:val="0"/>
          <w:bCs/>
          <w:spacing w:val="0"/>
          <w:w w:val="100"/>
          <w:sz w:val="32"/>
          <w:szCs w:val="32"/>
        </w:rPr>
        <w:t xml:space="preserve">从重：［Y+【X-Y】×70%］以上至法定最高处罚金额。 </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81" w:firstLineChars="213"/>
        <w:jc w:val="both"/>
        <w:textAlignment w:val="auto"/>
        <w:rPr>
          <w:rFonts w:hint="eastAsia" w:ascii="仿宋_GB2312" w:hAnsi="仿宋_GB2312" w:eastAsia="仿宋_GB2312" w:cs="仿宋_GB2312"/>
          <w:b w:val="0"/>
          <w:bCs/>
          <w:spacing w:val="0"/>
          <w:w w:val="100"/>
          <w:sz w:val="32"/>
          <w:szCs w:val="32"/>
        </w:rPr>
      </w:pPr>
      <w:r>
        <w:rPr>
          <w:rFonts w:hint="eastAsia" w:ascii="仿宋_GB2312" w:hAnsi="仿宋_GB2312" w:eastAsia="仿宋_GB2312" w:cs="仿宋_GB2312"/>
          <w:b w:val="0"/>
          <w:bCs/>
          <w:spacing w:val="0"/>
          <w:w w:val="100"/>
          <w:sz w:val="32"/>
          <w:szCs w:val="32"/>
        </w:rPr>
        <w:t>一般：［Y+【X-Y】×30%］与［Y+【X-Y】×70%］之间处罚金额；</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81" w:firstLineChars="213"/>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b w:val="0"/>
          <w:bCs/>
          <w:spacing w:val="0"/>
          <w:w w:val="100"/>
          <w:sz w:val="32"/>
          <w:szCs w:val="32"/>
        </w:rPr>
        <w:t>X为法定最高处罚金额，Y为法定最低处罚金额，没有最低处罚金额时，Y值为零。罚款为倍数时，参考以上计算方式。</w:t>
      </w:r>
    </w:p>
    <w:p>
      <w:pPr>
        <w:pStyle w:val="3"/>
        <w:keepNext w:val="0"/>
        <w:keepLines w:val="0"/>
        <w:pageBreakBefore w:val="0"/>
        <w:widowControl w:val="0"/>
        <w:tabs>
          <w:tab w:val="left" w:pos="1279"/>
        </w:tabs>
        <w:kinsoku/>
        <w:wordWrap/>
        <w:overflowPunct/>
        <w:topLinePunct w:val="0"/>
        <w:autoSpaceDE/>
        <w:autoSpaceDN/>
        <w:bidi w:val="0"/>
        <w:adjustRightInd/>
        <w:snapToGrid/>
        <w:spacing w:before="0" w:after="0" w:line="570" w:lineRule="exact"/>
        <w:ind w:left="0" w:leftChars="0" w:right="0" w:firstLine="364" w:firstLineChars="114"/>
        <w:jc w:val="center"/>
        <w:textAlignment w:val="auto"/>
        <w:rPr>
          <w:rFonts w:hint="eastAsia" w:ascii="方正黑体_GBK" w:hAnsi="方正黑体_GBK" w:eastAsia="方正黑体_GBK" w:cs="方正黑体_GBK"/>
          <w:spacing w:val="0"/>
          <w:w w:val="100"/>
          <w:sz w:val="32"/>
          <w:szCs w:val="32"/>
        </w:rPr>
      </w:pPr>
      <w:bookmarkStart w:id="4" w:name="第三章  行政处罚裁量程序要求"/>
      <w:bookmarkEnd w:id="4"/>
      <w:bookmarkStart w:id="5" w:name="_bookmark7"/>
      <w:bookmarkEnd w:id="5"/>
      <w:r>
        <w:rPr>
          <w:rFonts w:hint="eastAsia" w:ascii="方正黑体_GBK" w:hAnsi="方正黑体_GBK" w:eastAsia="方正黑体_GBK" w:cs="方正黑体_GBK"/>
          <w:spacing w:val="0"/>
          <w:w w:val="100"/>
          <w:sz w:val="32"/>
          <w:szCs w:val="32"/>
        </w:rPr>
        <w:t>第三章</w:t>
      </w:r>
      <w:r>
        <w:rPr>
          <w:rFonts w:hint="eastAsia" w:ascii="方正黑体_GBK" w:hAnsi="方正黑体_GBK" w:eastAsia="方正黑体_GBK" w:cs="方正黑体_GBK"/>
          <w:spacing w:val="0"/>
          <w:w w:val="100"/>
          <w:sz w:val="32"/>
          <w:szCs w:val="32"/>
        </w:rPr>
        <w:tab/>
      </w:r>
      <w:r>
        <w:rPr>
          <w:rFonts w:hint="eastAsia" w:ascii="方正黑体_GBK" w:hAnsi="方正黑体_GBK" w:eastAsia="方正黑体_GBK" w:cs="方正黑体_GBK"/>
          <w:spacing w:val="0"/>
          <w:w w:val="100"/>
          <w:sz w:val="32"/>
          <w:szCs w:val="32"/>
        </w:rPr>
        <w:t>行政处罚裁量程序要求</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84" w:firstLineChars="213"/>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b/>
          <w:bCs w:val="0"/>
          <w:spacing w:val="0"/>
          <w:w w:val="100"/>
          <w:sz w:val="32"/>
          <w:szCs w:val="32"/>
        </w:rPr>
        <w:t>第二十四条</w:t>
      </w:r>
      <w:r>
        <w:rPr>
          <w:rFonts w:hint="eastAsia" w:ascii="仿宋_GB2312" w:hAnsi="仿宋_GB2312" w:eastAsia="仿宋_GB2312" w:cs="仿宋_GB2312"/>
          <w:b/>
          <w:spacing w:val="0"/>
          <w:w w:val="100"/>
          <w:sz w:val="32"/>
          <w:szCs w:val="32"/>
        </w:rPr>
        <w:t xml:space="preserve"> </w:t>
      </w:r>
      <w:r>
        <w:rPr>
          <w:rFonts w:hint="eastAsia" w:ascii="仿宋_GB2312" w:hAnsi="仿宋_GB2312" w:eastAsia="仿宋_GB2312" w:cs="仿宋_GB2312"/>
          <w:spacing w:val="0"/>
          <w:w w:val="100"/>
          <w:sz w:val="32"/>
          <w:szCs w:val="32"/>
        </w:rPr>
        <w:t>办案机构在查办案件时应依法全面、客观收集与行使行政处罚裁量权有关的证据，不得只收集对当事人不利的证据。</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84" w:firstLineChars="213"/>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b/>
          <w:bCs w:val="0"/>
          <w:spacing w:val="0"/>
          <w:w w:val="100"/>
          <w:sz w:val="32"/>
          <w:szCs w:val="32"/>
        </w:rPr>
        <w:t>第二十五条</w:t>
      </w:r>
      <w:r>
        <w:rPr>
          <w:rFonts w:hint="eastAsia" w:ascii="仿宋_GB2312" w:hAnsi="仿宋_GB2312" w:eastAsia="仿宋_GB2312" w:cs="仿宋_GB2312"/>
          <w:b/>
          <w:spacing w:val="0"/>
          <w:w w:val="100"/>
          <w:sz w:val="32"/>
          <w:szCs w:val="32"/>
        </w:rPr>
        <w:t xml:space="preserve"> </w:t>
      </w:r>
      <w:r>
        <w:rPr>
          <w:rFonts w:hint="eastAsia" w:ascii="仿宋_GB2312" w:hAnsi="仿宋_GB2312" w:eastAsia="仿宋_GB2312" w:cs="仿宋_GB2312"/>
          <w:spacing w:val="0"/>
          <w:w w:val="100"/>
          <w:sz w:val="32"/>
          <w:szCs w:val="32"/>
        </w:rPr>
        <w:t>办案机构在拟作出行政处罚决定前，应当依法告知当事人拟作出行政处罚的事实、理由、依据及处罚内容，对于</w:t>
      </w:r>
      <w:r>
        <w:rPr>
          <w:rFonts w:hint="eastAsia" w:ascii="仿宋_GB2312" w:hAnsi="仿宋_GB2312" w:eastAsia="仿宋_GB2312" w:cs="仿宋_GB2312"/>
          <w:spacing w:val="0"/>
          <w:w w:val="100"/>
          <w:sz w:val="32"/>
          <w:szCs w:val="32"/>
          <w:lang w:val="en-US" w:eastAsia="zh-CN"/>
        </w:rPr>
        <w:t>不予处罚、</w:t>
      </w:r>
      <w:r>
        <w:rPr>
          <w:rFonts w:hint="eastAsia" w:ascii="仿宋_GB2312" w:hAnsi="仿宋_GB2312" w:eastAsia="仿宋_GB2312" w:cs="仿宋_GB2312"/>
          <w:spacing w:val="0"/>
          <w:w w:val="100"/>
          <w:sz w:val="32"/>
          <w:szCs w:val="32"/>
        </w:rPr>
        <w:t>减轻、从轻、从重处罚的理由，应当全面具体告知。</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84" w:firstLineChars="213"/>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b/>
          <w:bCs/>
          <w:spacing w:val="0"/>
          <w:w w:val="100"/>
          <w:sz w:val="32"/>
          <w:szCs w:val="32"/>
        </w:rPr>
        <w:t>第二十六条</w:t>
      </w:r>
      <w:r>
        <w:rPr>
          <w:rFonts w:hint="eastAsia" w:ascii="仿宋_GB2312" w:hAnsi="仿宋_GB2312" w:eastAsia="仿宋_GB2312" w:cs="仿宋_GB2312"/>
          <w:spacing w:val="0"/>
          <w:w w:val="100"/>
          <w:sz w:val="32"/>
          <w:szCs w:val="32"/>
        </w:rPr>
        <w:t xml:space="preserve"> 审核人员在对处罚案件进行审核时，应当对行政处罚裁量权的行使情况予以审查。对于从重处罚、从轻、减轻处罚的情况主要从以下几方面重点审查：</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81" w:firstLineChars="213"/>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eastAsia="zh-CN"/>
        </w:rPr>
        <w:t>（一）</w:t>
      </w:r>
      <w:r>
        <w:rPr>
          <w:rFonts w:hint="eastAsia" w:ascii="仿宋_GB2312" w:hAnsi="仿宋_GB2312" w:eastAsia="仿宋_GB2312" w:cs="仿宋_GB2312"/>
          <w:spacing w:val="0"/>
          <w:w w:val="100"/>
          <w:sz w:val="32"/>
          <w:szCs w:val="32"/>
        </w:rPr>
        <w:t>从重、从轻、减轻处罚的理由是否成立，是否有相关证据支持；</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81" w:firstLineChars="213"/>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eastAsia="zh-CN"/>
        </w:rPr>
        <w:t>（二）</w:t>
      </w:r>
      <w:r>
        <w:rPr>
          <w:rFonts w:hint="eastAsia" w:ascii="仿宋_GB2312" w:hAnsi="仿宋_GB2312" w:eastAsia="仿宋_GB2312" w:cs="仿宋_GB2312"/>
          <w:spacing w:val="0"/>
          <w:w w:val="100"/>
          <w:sz w:val="32"/>
          <w:szCs w:val="32"/>
        </w:rPr>
        <w:t>从重、从轻、减轻处罚的幅度是否适当合理。</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364" w:firstLineChars="114"/>
        <w:textAlignment w:val="auto"/>
        <w:rPr>
          <w:rFonts w:hint="eastAsia" w:ascii="仿宋_GB2312" w:hAnsi="仿宋_GB2312" w:eastAsia="仿宋_GB2312" w:cs="仿宋_GB2312"/>
          <w:spacing w:val="0"/>
          <w:w w:val="100"/>
          <w:sz w:val="32"/>
          <w:szCs w:val="32"/>
        </w:rPr>
      </w:pPr>
    </w:p>
    <w:p>
      <w:pPr>
        <w:pStyle w:val="3"/>
        <w:keepNext w:val="0"/>
        <w:keepLines w:val="0"/>
        <w:pageBreakBefore w:val="0"/>
        <w:widowControl w:val="0"/>
        <w:tabs>
          <w:tab w:val="left" w:pos="1281"/>
        </w:tabs>
        <w:kinsoku/>
        <w:wordWrap/>
        <w:overflowPunct/>
        <w:topLinePunct w:val="0"/>
        <w:autoSpaceDE/>
        <w:autoSpaceDN/>
        <w:bidi w:val="0"/>
        <w:adjustRightInd/>
        <w:snapToGrid/>
        <w:spacing w:before="0" w:after="0" w:line="570" w:lineRule="exact"/>
        <w:ind w:left="0" w:leftChars="0" w:right="0" w:firstLine="364" w:firstLineChars="114"/>
        <w:jc w:val="center"/>
        <w:textAlignment w:val="auto"/>
        <w:rPr>
          <w:rFonts w:hint="eastAsia" w:ascii="方正黑体_GBK" w:hAnsi="方正黑体_GBK" w:eastAsia="方正黑体_GBK" w:cs="方正黑体_GBK"/>
          <w:spacing w:val="0"/>
          <w:w w:val="100"/>
          <w:sz w:val="32"/>
          <w:szCs w:val="32"/>
        </w:rPr>
      </w:pPr>
      <w:bookmarkStart w:id="6" w:name="第四章  裁量权指导与监督"/>
      <w:bookmarkEnd w:id="6"/>
      <w:bookmarkStart w:id="7" w:name="_bookmark8"/>
      <w:bookmarkEnd w:id="7"/>
      <w:r>
        <w:rPr>
          <w:rFonts w:hint="eastAsia" w:ascii="方正黑体_GBK" w:hAnsi="方正黑体_GBK" w:eastAsia="方正黑体_GBK" w:cs="方正黑体_GBK"/>
          <w:spacing w:val="0"/>
          <w:w w:val="100"/>
          <w:sz w:val="32"/>
          <w:szCs w:val="32"/>
        </w:rPr>
        <w:t>第四章</w:t>
      </w:r>
      <w:r>
        <w:rPr>
          <w:rFonts w:hint="eastAsia" w:ascii="方正黑体_GBK" w:hAnsi="方正黑体_GBK" w:eastAsia="方正黑体_GBK" w:cs="方正黑体_GBK"/>
          <w:spacing w:val="0"/>
          <w:w w:val="100"/>
          <w:sz w:val="32"/>
          <w:szCs w:val="32"/>
        </w:rPr>
        <w:tab/>
      </w:r>
      <w:r>
        <w:rPr>
          <w:rFonts w:hint="eastAsia" w:ascii="方正黑体_GBK" w:hAnsi="方正黑体_GBK" w:eastAsia="方正黑体_GBK" w:cs="方正黑体_GBK"/>
          <w:spacing w:val="0"/>
          <w:w w:val="100"/>
          <w:sz w:val="32"/>
          <w:szCs w:val="32"/>
        </w:rPr>
        <w:t>裁量权指导与监督</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84" w:firstLineChars="213"/>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b/>
          <w:bCs w:val="0"/>
          <w:spacing w:val="0"/>
          <w:w w:val="100"/>
          <w:sz w:val="32"/>
          <w:szCs w:val="32"/>
        </w:rPr>
        <w:t>第二十七条</w:t>
      </w:r>
      <w:r>
        <w:rPr>
          <w:rFonts w:hint="eastAsia" w:ascii="仿宋_GB2312" w:hAnsi="仿宋_GB2312" w:eastAsia="仿宋_GB2312" w:cs="仿宋_GB2312"/>
          <w:b/>
          <w:spacing w:val="0"/>
          <w:w w:val="100"/>
          <w:sz w:val="32"/>
          <w:szCs w:val="32"/>
        </w:rPr>
        <w:t xml:space="preserve"> </w:t>
      </w:r>
      <w:r>
        <w:rPr>
          <w:rFonts w:hint="eastAsia" w:ascii="仿宋_GB2312" w:hAnsi="仿宋_GB2312" w:eastAsia="仿宋_GB2312" w:cs="仿宋_GB2312"/>
          <w:spacing w:val="0"/>
          <w:w w:val="100"/>
          <w:sz w:val="32"/>
          <w:szCs w:val="32"/>
        </w:rPr>
        <w:t>自治区和兵团各级市场监管部门法制机构，具体负责规范行政处罚裁量权的组织协调、指导实施等工作。</w:t>
      </w:r>
    </w:p>
    <w:p>
      <w:pPr>
        <w:keepNext w:val="0"/>
        <w:keepLines w:val="0"/>
        <w:pageBreakBefore w:val="0"/>
        <w:widowControl w:val="0"/>
        <w:kinsoku/>
        <w:wordWrap/>
        <w:overflowPunct/>
        <w:topLinePunct w:val="0"/>
        <w:autoSpaceDE/>
        <w:autoSpaceDN/>
        <w:bidi w:val="0"/>
        <w:adjustRightInd/>
        <w:snapToGrid/>
        <w:spacing w:before="0" w:line="570" w:lineRule="exact"/>
        <w:ind w:left="0" w:leftChars="0" w:right="0" w:firstLine="684" w:firstLineChars="213"/>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b/>
          <w:bCs w:val="0"/>
          <w:spacing w:val="0"/>
          <w:w w:val="100"/>
          <w:sz w:val="32"/>
          <w:szCs w:val="32"/>
        </w:rPr>
        <w:t>第二十八条</w:t>
      </w:r>
      <w:r>
        <w:rPr>
          <w:rFonts w:hint="eastAsia" w:ascii="仿宋_GB2312" w:hAnsi="仿宋_GB2312" w:eastAsia="仿宋_GB2312" w:cs="仿宋_GB2312"/>
          <w:b/>
          <w:spacing w:val="0"/>
          <w:w w:val="100"/>
          <w:sz w:val="32"/>
          <w:szCs w:val="32"/>
        </w:rPr>
        <w:t xml:space="preserve"> </w:t>
      </w:r>
      <w:r>
        <w:rPr>
          <w:rFonts w:hint="eastAsia" w:ascii="仿宋_GB2312" w:hAnsi="仿宋_GB2312" w:eastAsia="仿宋_GB2312" w:cs="仿宋_GB2312"/>
          <w:spacing w:val="0"/>
          <w:w w:val="100"/>
          <w:sz w:val="32"/>
          <w:szCs w:val="32"/>
        </w:rPr>
        <w:t>自治区和兵团各级市场监管部门应当按照《新疆维吾尔自治区行政执法监督条例》《市场监督管理执法监督暂行规定》的规定，加强对行政处罚裁量权基准制度执行情况的监督检查。</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364" w:firstLineChars="114"/>
        <w:textAlignment w:val="auto"/>
        <w:rPr>
          <w:rFonts w:hint="eastAsia" w:ascii="仿宋_GB2312" w:hAnsi="仿宋_GB2312" w:eastAsia="仿宋_GB2312" w:cs="仿宋_GB2312"/>
          <w:spacing w:val="0"/>
          <w:w w:val="100"/>
          <w:sz w:val="32"/>
          <w:szCs w:val="32"/>
        </w:rPr>
      </w:pPr>
    </w:p>
    <w:p>
      <w:pPr>
        <w:pStyle w:val="3"/>
        <w:keepNext w:val="0"/>
        <w:keepLines w:val="0"/>
        <w:pageBreakBefore w:val="0"/>
        <w:widowControl w:val="0"/>
        <w:tabs>
          <w:tab w:val="left" w:pos="1281"/>
        </w:tabs>
        <w:kinsoku/>
        <w:wordWrap/>
        <w:overflowPunct/>
        <w:topLinePunct w:val="0"/>
        <w:autoSpaceDE/>
        <w:autoSpaceDN/>
        <w:bidi w:val="0"/>
        <w:adjustRightInd/>
        <w:snapToGrid/>
        <w:spacing w:before="0" w:after="0" w:line="570" w:lineRule="exact"/>
        <w:ind w:left="0" w:leftChars="0" w:right="0" w:firstLine="364" w:firstLineChars="114"/>
        <w:jc w:val="center"/>
        <w:textAlignment w:val="auto"/>
        <w:rPr>
          <w:rFonts w:hint="eastAsia" w:ascii="方正黑体_GBK" w:hAnsi="方正黑体_GBK" w:eastAsia="方正黑体_GBK" w:cs="方正黑体_GBK"/>
          <w:spacing w:val="0"/>
          <w:w w:val="100"/>
          <w:sz w:val="32"/>
          <w:szCs w:val="32"/>
        </w:rPr>
      </w:pPr>
      <w:bookmarkStart w:id="8" w:name="_bookmark9"/>
      <w:bookmarkEnd w:id="8"/>
      <w:bookmarkStart w:id="9" w:name="第五章  附 则"/>
      <w:bookmarkEnd w:id="9"/>
      <w:r>
        <w:rPr>
          <w:rFonts w:hint="eastAsia" w:ascii="方正黑体_GBK" w:hAnsi="方正黑体_GBK" w:eastAsia="方正黑体_GBK" w:cs="方正黑体_GBK"/>
          <w:spacing w:val="0"/>
          <w:w w:val="100"/>
          <w:sz w:val="32"/>
          <w:szCs w:val="32"/>
        </w:rPr>
        <w:t>第五章</w:t>
      </w:r>
      <w:r>
        <w:rPr>
          <w:rFonts w:hint="eastAsia" w:ascii="方正黑体_GBK" w:hAnsi="方正黑体_GBK" w:eastAsia="方正黑体_GBK" w:cs="方正黑体_GBK"/>
          <w:spacing w:val="0"/>
          <w:w w:val="100"/>
          <w:sz w:val="32"/>
          <w:szCs w:val="32"/>
        </w:rPr>
        <w:tab/>
      </w:r>
      <w:r>
        <w:rPr>
          <w:rFonts w:hint="eastAsia" w:ascii="方正黑体_GBK" w:hAnsi="方正黑体_GBK" w:eastAsia="方正黑体_GBK" w:cs="方正黑体_GBK"/>
          <w:spacing w:val="0"/>
          <w:w w:val="100"/>
          <w:sz w:val="32"/>
          <w:szCs w:val="32"/>
        </w:rPr>
        <w:t>附 则</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84" w:firstLineChars="213"/>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b/>
          <w:bCs w:val="0"/>
          <w:spacing w:val="0"/>
          <w:w w:val="100"/>
          <w:sz w:val="32"/>
          <w:szCs w:val="32"/>
        </w:rPr>
        <w:t>第二十九条</w:t>
      </w:r>
      <w:r>
        <w:rPr>
          <w:rFonts w:hint="eastAsia" w:ascii="仿宋_GB2312" w:hAnsi="仿宋_GB2312" w:eastAsia="仿宋_GB2312" w:cs="仿宋_GB2312"/>
          <w:b/>
          <w:spacing w:val="0"/>
          <w:w w:val="100"/>
          <w:sz w:val="32"/>
          <w:szCs w:val="32"/>
        </w:rPr>
        <w:t xml:space="preserve"> </w:t>
      </w:r>
      <w:r>
        <w:rPr>
          <w:rFonts w:hint="eastAsia" w:ascii="仿宋_GB2312" w:hAnsi="仿宋_GB2312" w:eastAsia="仿宋_GB2312" w:cs="仿宋_GB2312"/>
          <w:spacing w:val="0"/>
          <w:w w:val="100"/>
          <w:sz w:val="32"/>
          <w:szCs w:val="32"/>
        </w:rPr>
        <w:t>《裁量基准》中，罚款数额(倍数)统一保留到小数点后一位。所称“以上”、“以下”、“达到”包括本数；“不超过”、“不足”、“不满”不包括本数。</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right="0" w:firstLine="640" w:firstLineChars="200"/>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“以上”、“以下”、“超过”、“达到”，出现在同一个基准里面的，按照本适用规定的第二十三条处理。</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84" w:firstLineChars="213"/>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b/>
          <w:bCs w:val="0"/>
          <w:spacing w:val="0"/>
          <w:w w:val="100"/>
          <w:sz w:val="32"/>
          <w:szCs w:val="32"/>
        </w:rPr>
        <w:t>第三十条</w:t>
      </w:r>
      <w:r>
        <w:rPr>
          <w:rFonts w:hint="eastAsia" w:ascii="仿宋_GB2312" w:hAnsi="仿宋_GB2312" w:eastAsia="仿宋_GB2312" w:cs="仿宋_GB2312"/>
          <w:b/>
          <w:spacing w:val="0"/>
          <w:w w:val="100"/>
          <w:sz w:val="32"/>
          <w:szCs w:val="32"/>
        </w:rPr>
        <w:t xml:space="preserve"> </w:t>
      </w:r>
      <w:r>
        <w:rPr>
          <w:rFonts w:hint="eastAsia" w:ascii="仿宋_GB2312" w:hAnsi="仿宋_GB2312" w:eastAsia="仿宋_GB2312" w:cs="仿宋_GB2312"/>
          <w:spacing w:val="0"/>
          <w:w w:val="100"/>
          <w:sz w:val="32"/>
          <w:szCs w:val="32"/>
        </w:rPr>
        <w:t>在实施行政处罚时，应结合本规定和《裁量基准》。行政处罚裁量基准制定后，自治区和兵团各级市场监督管理局应当按照行政处罚公示制度的有关要求向社会 公开，便于行政相对人查询。</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84" w:firstLineChars="213"/>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b/>
          <w:bCs w:val="0"/>
          <w:spacing w:val="0"/>
          <w:w w:val="100"/>
          <w:sz w:val="32"/>
          <w:szCs w:val="32"/>
        </w:rPr>
        <w:t>第三十一条</w:t>
      </w:r>
      <w:r>
        <w:rPr>
          <w:rFonts w:hint="eastAsia" w:ascii="仿宋_GB2312" w:hAnsi="仿宋_GB2312" w:eastAsia="仿宋_GB2312" w:cs="仿宋_GB2312"/>
          <w:b w:val="0"/>
          <w:bCs/>
          <w:spacing w:val="0"/>
          <w:w w:val="100"/>
          <w:sz w:val="32"/>
          <w:szCs w:val="32"/>
        </w:rPr>
        <w:t xml:space="preserve"> </w:t>
      </w:r>
      <w:r>
        <w:rPr>
          <w:rFonts w:hint="eastAsia" w:ascii="仿宋_GB2312" w:hAnsi="仿宋_GB2312" w:eastAsia="仿宋_GB2312" w:cs="仿宋_GB2312"/>
          <w:spacing w:val="0"/>
          <w:w w:val="100"/>
          <w:sz w:val="32"/>
          <w:szCs w:val="32"/>
        </w:rPr>
        <w:t>本规定及《裁量基准》是作出行政处罚决定说理的依据，应当在行政处罚决定书中对适用情况予以明确。</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84" w:firstLineChars="213"/>
        <w:jc w:val="both"/>
        <w:textAlignment w:val="auto"/>
        <w:rPr>
          <w:rFonts w:hint="eastAsia" w:ascii="仿宋_GB2312" w:hAnsi="仿宋_GB2312" w:eastAsia="仿宋_GB2312" w:cs="仿宋_GB2312"/>
          <w:b w:val="0"/>
          <w:bCs/>
          <w:spacing w:val="0"/>
          <w:w w:val="100"/>
          <w:sz w:val="32"/>
          <w:szCs w:val="32"/>
        </w:rPr>
      </w:pPr>
      <w:r>
        <w:rPr>
          <w:rFonts w:hint="eastAsia" w:ascii="仿宋_GB2312" w:hAnsi="仿宋_GB2312" w:eastAsia="仿宋_GB2312" w:cs="仿宋_GB2312"/>
          <w:b/>
          <w:bCs w:val="0"/>
          <w:spacing w:val="0"/>
          <w:w w:val="100"/>
          <w:sz w:val="32"/>
          <w:szCs w:val="32"/>
        </w:rPr>
        <w:t>第三十二条</w:t>
      </w:r>
      <w:r>
        <w:rPr>
          <w:rFonts w:hint="eastAsia" w:ascii="仿宋_GB2312" w:hAnsi="仿宋_GB2312" w:eastAsia="仿宋_GB2312" w:cs="仿宋_GB2312"/>
          <w:b w:val="0"/>
          <w:bCs/>
          <w:spacing w:val="0"/>
          <w:w w:val="100"/>
          <w:sz w:val="32"/>
          <w:szCs w:val="32"/>
        </w:rPr>
        <w:t xml:space="preserve"> 本规定由新疆维吾尔自治区市场监督管理局和新疆生产建设兵团市场监督管理局负责解释。</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84" w:firstLineChars="213"/>
        <w:jc w:val="both"/>
        <w:textAlignment w:val="auto"/>
        <w:rPr>
          <w:rFonts w:hint="eastAsia" w:ascii="仿宋_GB2312" w:hAnsi="仿宋_GB2312" w:eastAsia="仿宋_GB2312" w:cs="仿宋_GB2312"/>
          <w:b w:val="0"/>
          <w:bCs/>
          <w:spacing w:val="0"/>
          <w:w w:val="100"/>
          <w:sz w:val="32"/>
          <w:szCs w:val="32"/>
        </w:rPr>
      </w:pPr>
      <w:r>
        <w:rPr>
          <w:rFonts w:hint="eastAsia" w:ascii="仿宋_GB2312" w:hAnsi="仿宋_GB2312" w:eastAsia="仿宋_GB2312" w:cs="仿宋_GB2312"/>
          <w:b/>
          <w:bCs w:val="0"/>
          <w:spacing w:val="0"/>
          <w:w w:val="100"/>
          <w:sz w:val="32"/>
          <w:szCs w:val="32"/>
        </w:rPr>
        <w:t>第三十三条</w:t>
      </w:r>
      <w:r>
        <w:rPr>
          <w:rFonts w:hint="eastAsia" w:ascii="仿宋_GB2312" w:hAnsi="仿宋_GB2312" w:eastAsia="仿宋_GB2312" w:cs="仿宋_GB2312"/>
          <w:b w:val="0"/>
          <w:bCs/>
          <w:spacing w:val="0"/>
          <w:w w:val="100"/>
          <w:sz w:val="32"/>
          <w:szCs w:val="32"/>
        </w:rPr>
        <w:t xml:space="preserve"> 本规定和《裁量基准》自202</w:t>
      </w:r>
      <w:bookmarkStart w:id="10" w:name="_GoBack"/>
      <w:bookmarkEnd w:id="10"/>
      <w:r>
        <w:rPr>
          <w:rFonts w:hint="eastAsia" w:ascii="仿宋_GB2312" w:hAnsi="仿宋_GB2312" w:eastAsia="仿宋_GB2312" w:cs="仿宋_GB2312"/>
          <w:b w:val="0"/>
          <w:bCs/>
          <w:spacing w:val="0"/>
          <w:w w:val="100"/>
          <w:sz w:val="32"/>
          <w:szCs w:val="32"/>
        </w:rPr>
        <w:t>4年</w:t>
      </w:r>
      <w:r>
        <w:rPr>
          <w:rFonts w:hint="eastAsia" w:ascii="仿宋_GB2312" w:hAnsi="仿宋_GB2312" w:eastAsia="仿宋_GB2312" w:cs="仿宋_GB2312"/>
          <w:b w:val="0"/>
          <w:bCs/>
          <w:spacing w:val="0"/>
          <w:w w:val="100"/>
          <w:sz w:val="32"/>
          <w:szCs w:val="32"/>
          <w:lang w:val="en-US" w:eastAsia="zh-CN"/>
        </w:rPr>
        <w:t xml:space="preserve">  </w:t>
      </w:r>
      <w:r>
        <w:rPr>
          <w:rFonts w:hint="eastAsia" w:ascii="仿宋_GB2312" w:hAnsi="仿宋_GB2312" w:eastAsia="仿宋_GB2312" w:cs="仿宋_GB2312"/>
          <w:b w:val="0"/>
          <w:bCs/>
          <w:spacing w:val="0"/>
          <w:w w:val="100"/>
          <w:sz w:val="32"/>
          <w:szCs w:val="32"/>
        </w:rPr>
        <w:t>月</w:t>
      </w:r>
      <w:r>
        <w:rPr>
          <w:rFonts w:hint="eastAsia" w:ascii="仿宋_GB2312" w:hAnsi="仿宋_GB2312" w:eastAsia="仿宋_GB2312" w:cs="仿宋_GB2312"/>
          <w:b w:val="0"/>
          <w:bCs/>
          <w:spacing w:val="0"/>
          <w:w w:val="100"/>
          <w:sz w:val="32"/>
          <w:szCs w:val="32"/>
          <w:lang w:val="en-US" w:eastAsia="zh-CN"/>
        </w:rPr>
        <w:t xml:space="preserve">  </w:t>
      </w:r>
      <w:r>
        <w:rPr>
          <w:rFonts w:hint="eastAsia" w:ascii="仿宋_GB2312" w:hAnsi="仿宋_GB2312" w:eastAsia="仿宋_GB2312" w:cs="仿宋_GB2312"/>
          <w:b w:val="0"/>
          <w:bCs/>
          <w:spacing w:val="0"/>
          <w:w w:val="100"/>
          <w:sz w:val="32"/>
          <w:szCs w:val="32"/>
        </w:rPr>
        <w:t>日起施行</w:t>
      </w:r>
      <w:r>
        <w:rPr>
          <w:rFonts w:hint="eastAsia" w:ascii="仿宋_GB2312" w:hAnsi="仿宋_GB2312" w:eastAsia="仿宋_GB2312" w:cs="仿宋_GB2312"/>
          <w:b w:val="0"/>
          <w:bCs/>
          <w:spacing w:val="0"/>
          <w:w w:val="100"/>
          <w:sz w:val="32"/>
          <w:szCs w:val="32"/>
          <w:lang w:eastAsia="zh-CN"/>
        </w:rPr>
        <w:t>，有效期</w:t>
      </w:r>
      <w:r>
        <w:rPr>
          <w:rFonts w:hint="eastAsia" w:ascii="仿宋_GB2312" w:hAnsi="仿宋_GB2312" w:eastAsia="仿宋_GB2312" w:cs="仿宋_GB2312"/>
          <w:b w:val="0"/>
          <w:bCs/>
          <w:spacing w:val="0"/>
          <w:w w:val="100"/>
          <w:sz w:val="32"/>
          <w:szCs w:val="32"/>
          <w:lang w:val="en-US" w:eastAsia="zh-CN"/>
        </w:rPr>
        <w:t>5年</w:t>
      </w:r>
      <w:r>
        <w:rPr>
          <w:rFonts w:hint="eastAsia" w:ascii="仿宋_GB2312" w:hAnsi="仿宋_GB2312" w:eastAsia="仿宋_GB2312" w:cs="仿宋_GB2312"/>
          <w:b w:val="0"/>
          <w:bCs/>
          <w:spacing w:val="0"/>
          <w:w w:val="100"/>
          <w:sz w:val="32"/>
          <w:szCs w:val="32"/>
          <w:lang w:eastAsia="zh-CN"/>
        </w:rPr>
        <w:t>。</w:t>
      </w:r>
      <w:r>
        <w:rPr>
          <w:rFonts w:hint="eastAsia" w:ascii="仿宋_GB2312" w:hAnsi="仿宋_GB2312" w:eastAsia="仿宋_GB2312" w:cs="仿宋_GB2312"/>
          <w:b w:val="0"/>
          <w:bCs/>
          <w:spacing w:val="0"/>
          <w:w w:val="100"/>
          <w:sz w:val="32"/>
          <w:szCs w:val="32"/>
        </w:rPr>
        <w:t>《关于印发〈新疆维吾尔自治区</w:t>
      </w:r>
      <w:r>
        <w:rPr>
          <w:rFonts w:hint="eastAsia" w:ascii="仿宋_GB2312" w:hAnsi="仿宋_GB2312" w:eastAsia="仿宋_GB2312" w:cs="仿宋_GB2312"/>
          <w:b w:val="0"/>
          <w:bCs/>
          <w:spacing w:val="0"/>
          <w:w w:val="100"/>
          <w:sz w:val="32"/>
          <w:szCs w:val="32"/>
          <w:lang w:val="en-US" w:eastAsia="zh-CN"/>
        </w:rPr>
        <w:t xml:space="preserve"> </w:t>
      </w:r>
      <w:r>
        <w:rPr>
          <w:rFonts w:hint="eastAsia" w:ascii="仿宋_GB2312" w:hAnsi="仿宋_GB2312" w:eastAsia="仿宋_GB2312" w:cs="仿宋_GB2312"/>
          <w:b w:val="0"/>
          <w:bCs/>
          <w:spacing w:val="0"/>
          <w:w w:val="100"/>
          <w:sz w:val="32"/>
          <w:szCs w:val="32"/>
        </w:rPr>
        <w:t>新疆生产建设兵团市场监督管理行政处罚裁量权适用规定（试行）〉〈新疆维吾尔自治区 新疆生产建设兵团市场监督管理行政处罚裁量基准（试行）〉的通知》（新市监规〔2022〕1号）同时废止。</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xZWJlYjRjNTg0OWNkYTQ5N2E3OWNmNTg5OTI4YTcifQ=="/>
  </w:docVars>
  <w:rsids>
    <w:rsidRoot w:val="00000000"/>
    <w:rsid w:val="0E8749E1"/>
    <w:rsid w:val="1C7DFF5B"/>
    <w:rsid w:val="1F7B8412"/>
    <w:rsid w:val="30E52F7B"/>
    <w:rsid w:val="37DD4A44"/>
    <w:rsid w:val="4BAAE5C7"/>
    <w:rsid w:val="5B53810C"/>
    <w:rsid w:val="5FBFB576"/>
    <w:rsid w:val="77B7A65C"/>
    <w:rsid w:val="7D9E767B"/>
    <w:rsid w:val="9FEFCB74"/>
    <w:rsid w:val="B6DEF469"/>
    <w:rsid w:val="BB9F5334"/>
    <w:rsid w:val="D60F2AF5"/>
    <w:rsid w:val="E3F7EE23"/>
    <w:rsid w:val="FFDF6161"/>
    <w:rsid w:val="FFFE07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en-US" w:eastAsia="en-US" w:bidi="ar-SA"/>
    </w:rPr>
  </w:style>
  <w:style w:type="paragraph" w:styleId="2">
    <w:name w:val="heading 1"/>
    <w:basedOn w:val="1"/>
    <w:next w:val="1"/>
    <w:qFormat/>
    <w:uiPriority w:val="1"/>
    <w:pPr>
      <w:spacing w:before="43"/>
      <w:ind w:left="1" w:right="1"/>
      <w:jc w:val="center"/>
      <w:outlineLvl w:val="1"/>
    </w:pPr>
    <w:rPr>
      <w:rFonts w:ascii="宋体" w:hAnsi="宋体" w:eastAsia="宋体" w:cs="宋体"/>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spacing w:before="1"/>
    </w:pPr>
    <w:rPr>
      <w:rFonts w:ascii="仿宋" w:hAnsi="仿宋" w:eastAsia="仿宋" w:cs="仿宋"/>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10</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2024-05-31T20:02:00Z</dcterms:created>
  <dc:creator>jing</dc:creator>
  <cp:lastModifiedBy>scjdglj</cp:lastModifiedBy>
  <dcterms:modified xsi:type="dcterms:W3CDTF">2024-07-24T11:34:29Z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7125717BF7BB4E1DAEDE7B60E10FCF6F_12</vt:lpwstr>
  </property>
</Properties>
</file>